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9B9B6" w14:textId="343FE0A5" w:rsidR="00616063" w:rsidRDefault="00FF65C4" w:rsidP="00077A3F">
      <w:pPr>
        <w:tabs>
          <w:tab w:val="left" w:pos="0"/>
        </w:tabs>
        <w:rPr>
          <w:b/>
        </w:rPr>
      </w:pPr>
      <w:r w:rsidRPr="00733E33">
        <w:rPr>
          <w:bCs/>
        </w:rPr>
        <w:tab/>
      </w:r>
      <w:r w:rsidR="00616063">
        <w:rPr>
          <w:rFonts w:ascii="Arial" w:hAnsi="Arial" w:cs="Arial"/>
          <w:noProof/>
          <w:color w:val="0000FF"/>
        </w:rPr>
        <w:drawing>
          <wp:inline distT="0" distB="0" distL="0" distR="0" wp14:anchorId="5C812DBE" wp14:editId="62C4AB43">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616063" w:rsidRPr="00F8247A">
        <w:rPr>
          <w:bCs/>
        </w:rPr>
        <w:t xml:space="preserve">           </w:t>
      </w:r>
      <w:r w:rsidR="00616063" w:rsidRPr="00B47F71">
        <w:rPr>
          <w:bCs/>
        </w:rPr>
        <w:t xml:space="preserve">                                                             </w:t>
      </w:r>
      <w:r w:rsidR="00616063">
        <w:rPr>
          <w:bCs/>
        </w:rPr>
        <w:t xml:space="preserve">             </w:t>
      </w:r>
    </w:p>
    <w:p w14:paraId="42D77833" w14:textId="63DF9515" w:rsidR="00AA1116" w:rsidRDefault="00AA1116" w:rsidP="005C6649">
      <w:pPr>
        <w:jc w:val="right"/>
        <w:rPr>
          <w:b/>
          <w:i/>
          <w:color w:val="FF0000"/>
          <w:sz w:val="26"/>
          <w:szCs w:val="20"/>
        </w:rPr>
      </w:pPr>
    </w:p>
    <w:p w14:paraId="136733BA" w14:textId="7B132234" w:rsidR="00077A3F" w:rsidRDefault="00077A3F" w:rsidP="005C6649">
      <w:pPr>
        <w:jc w:val="right"/>
        <w:rPr>
          <w:b/>
          <w:i/>
          <w:color w:val="FF0000"/>
          <w:sz w:val="26"/>
          <w:szCs w:val="20"/>
        </w:rPr>
      </w:pPr>
    </w:p>
    <w:p w14:paraId="28140E51" w14:textId="247602C8" w:rsidR="00077A3F" w:rsidRDefault="00077A3F" w:rsidP="005C6649">
      <w:pPr>
        <w:jc w:val="right"/>
        <w:rPr>
          <w:b/>
          <w:i/>
          <w:color w:val="FF0000"/>
          <w:sz w:val="26"/>
          <w:szCs w:val="20"/>
        </w:rPr>
      </w:pPr>
    </w:p>
    <w:p w14:paraId="5E5585D3" w14:textId="11FBE152" w:rsidR="00077A3F" w:rsidRDefault="00077A3F" w:rsidP="005C6649">
      <w:pPr>
        <w:jc w:val="right"/>
        <w:rPr>
          <w:b/>
          <w:i/>
          <w:color w:val="FF0000"/>
          <w:sz w:val="26"/>
          <w:szCs w:val="20"/>
        </w:rPr>
      </w:pPr>
    </w:p>
    <w:p w14:paraId="06FFCF53" w14:textId="1EC15009" w:rsidR="00077A3F" w:rsidRDefault="00077A3F" w:rsidP="005C6649">
      <w:pPr>
        <w:jc w:val="right"/>
        <w:rPr>
          <w:b/>
          <w:i/>
          <w:color w:val="FF0000"/>
          <w:sz w:val="26"/>
          <w:szCs w:val="20"/>
        </w:rPr>
      </w:pPr>
    </w:p>
    <w:p w14:paraId="79283B8A" w14:textId="178107E9" w:rsidR="00077A3F" w:rsidRDefault="00077A3F" w:rsidP="005C6649">
      <w:pPr>
        <w:jc w:val="right"/>
        <w:rPr>
          <w:b/>
          <w:i/>
          <w:color w:val="FF0000"/>
          <w:sz w:val="26"/>
          <w:szCs w:val="20"/>
        </w:rPr>
      </w:pPr>
    </w:p>
    <w:p w14:paraId="4C1922FA" w14:textId="7B5FA689" w:rsidR="00077A3F" w:rsidRDefault="00077A3F" w:rsidP="005C6649">
      <w:pPr>
        <w:jc w:val="right"/>
        <w:rPr>
          <w:b/>
          <w:i/>
          <w:color w:val="FF0000"/>
          <w:sz w:val="26"/>
          <w:szCs w:val="20"/>
        </w:rPr>
      </w:pPr>
    </w:p>
    <w:p w14:paraId="1F84CE2E" w14:textId="44E690A7" w:rsidR="00077A3F" w:rsidRDefault="00077A3F" w:rsidP="005C6649">
      <w:pPr>
        <w:jc w:val="right"/>
        <w:rPr>
          <w:b/>
          <w:i/>
          <w:color w:val="FF0000"/>
          <w:sz w:val="26"/>
          <w:szCs w:val="20"/>
        </w:rPr>
      </w:pPr>
    </w:p>
    <w:p w14:paraId="5C483D9E" w14:textId="77777777" w:rsidR="00077A3F" w:rsidRDefault="00077A3F" w:rsidP="005C6649">
      <w:pPr>
        <w:jc w:val="right"/>
        <w:rPr>
          <w:b/>
          <w:i/>
          <w:color w:val="FF0000"/>
          <w:sz w:val="26"/>
          <w:szCs w:val="20"/>
        </w:rPr>
      </w:pPr>
    </w:p>
    <w:p w14:paraId="1322A488" w14:textId="330EA596" w:rsidR="00AA1116" w:rsidRDefault="00AA1116" w:rsidP="005C6649">
      <w:pPr>
        <w:jc w:val="right"/>
        <w:rPr>
          <w:b/>
          <w:i/>
          <w:color w:val="FF0000"/>
          <w:sz w:val="26"/>
          <w:szCs w:val="20"/>
        </w:rPr>
      </w:pPr>
    </w:p>
    <w:p w14:paraId="53F33D76" w14:textId="3589CD22" w:rsidR="00AA1116" w:rsidRDefault="00AA1116" w:rsidP="005C6649">
      <w:pPr>
        <w:jc w:val="right"/>
        <w:rPr>
          <w:b/>
          <w:i/>
          <w:color w:val="FF0000"/>
          <w:sz w:val="26"/>
          <w:szCs w:val="20"/>
        </w:rPr>
      </w:pPr>
    </w:p>
    <w:p w14:paraId="4FE2C306" w14:textId="77777777" w:rsidR="00AA1116" w:rsidRDefault="00AA1116"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51C4E0EB"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w:t>
      </w:r>
      <w:r w:rsidR="00077A3F">
        <w:rPr>
          <w:b/>
          <w:bCs/>
        </w:rPr>
        <w:t>С</w:t>
      </w:r>
      <w:r w:rsidRPr="00387B71">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C3F2FF" w14:textId="6FC468B8" w:rsidR="00FF65C4" w:rsidRPr="00210839" w:rsidRDefault="00FF65C4" w:rsidP="00757309">
      <w:pPr>
        <w:jc w:val="center"/>
        <w:rPr>
          <w:sz w:val="26"/>
          <w:szCs w:val="26"/>
        </w:rPr>
      </w:pPr>
      <w:r w:rsidRPr="00210839">
        <w:rPr>
          <w:sz w:val="26"/>
          <w:szCs w:val="26"/>
        </w:rPr>
        <w:t xml:space="preserve">на </w:t>
      </w:r>
      <w:r w:rsidR="002D65DE" w:rsidRPr="00210839">
        <w:rPr>
          <w:sz w:val="26"/>
          <w:szCs w:val="26"/>
        </w:rPr>
        <w:t>поставку кабеля оптического негорючего на 48 и 96 ОВ</w:t>
      </w:r>
    </w:p>
    <w:p w14:paraId="74869B3D" w14:textId="77777777" w:rsidR="00757309" w:rsidRPr="00733E33" w:rsidRDefault="00757309"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2"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4BC86D7F" w:rsidR="00FF65C4" w:rsidRPr="00733E33" w:rsidRDefault="00FF65C4" w:rsidP="00FF65C4">
      <w:pPr>
        <w:pStyle w:val="rvps1"/>
        <w:ind w:left="3686"/>
      </w:pPr>
      <w:r>
        <w:t xml:space="preserve">Дата размещения: </w:t>
      </w:r>
      <w:r w:rsidR="00985895">
        <w:t xml:space="preserve">      </w:t>
      </w:r>
      <w:r w:rsidR="00311A66">
        <w:t>0</w:t>
      </w:r>
      <w:r w:rsidR="00077A3F">
        <w:t>5</w:t>
      </w:r>
      <w:r w:rsidR="00985895">
        <w:t>.</w:t>
      </w:r>
      <w:r w:rsidR="00357495" w:rsidRPr="00210839">
        <w:t>0</w:t>
      </w:r>
      <w:r w:rsidR="002D65DE" w:rsidRPr="00210839">
        <w:t>3</w:t>
      </w:r>
      <w:r w:rsidR="00357495" w:rsidRPr="00210839">
        <w:t>.</w:t>
      </w:r>
      <w:r w:rsidR="00F55DCC" w:rsidRPr="00210839">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53C03839" w14:textId="1039D055" w:rsidR="00311A66" w:rsidRDefault="00311A66" w:rsidP="00FF65C4">
      <w:pPr>
        <w:jc w:val="center"/>
      </w:pPr>
    </w:p>
    <w:p w14:paraId="14F9F664" w14:textId="546E25EE" w:rsidR="00311A66" w:rsidRDefault="00311A66" w:rsidP="00FF65C4">
      <w:pPr>
        <w:jc w:val="center"/>
      </w:pPr>
    </w:p>
    <w:p w14:paraId="20B1FFDE" w14:textId="77777777" w:rsidR="00311A66" w:rsidRPr="00733E33" w:rsidRDefault="00311A66"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23120CCE"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134502">
          <w:rPr>
            <w:noProof/>
            <w:webHidden/>
          </w:rPr>
          <w:t>4</w:t>
        </w:r>
        <w:r w:rsidR="00E07143">
          <w:rPr>
            <w:noProof/>
            <w:webHidden/>
          </w:rPr>
          <w:fldChar w:fldCharType="end"/>
        </w:r>
      </w:hyperlink>
    </w:p>
    <w:p w14:paraId="18F80C3D" w14:textId="4E89CECA" w:rsidR="00E07143" w:rsidRDefault="00134502">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77CAF296" w:rsidR="00E07143" w:rsidRDefault="00134502">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29E42C89" w:rsidR="00E07143" w:rsidRDefault="00134502">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168C6403" w:rsidR="00E07143" w:rsidRDefault="00134502">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59ACF20F" w:rsidR="00E07143" w:rsidRDefault="00134502">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573EABB2" w:rsidR="00E07143" w:rsidRDefault="00134502">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2F51BD5B" w:rsidR="00E07143" w:rsidRDefault="00134502">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63E725FE" w:rsidR="00E07143" w:rsidRDefault="00134502">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41800683" w:rsidR="00E07143" w:rsidRDefault="00134502">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336C7AA7" w:rsidR="00E07143" w:rsidRDefault="00134502">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115B0E2E" w:rsidR="00E07143" w:rsidRDefault="00134502">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277363A5" w:rsidR="00E07143" w:rsidRDefault="00134502">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0D792433" w:rsidR="00E07143" w:rsidRDefault="00134502">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5876D9E9" w:rsidR="00E07143" w:rsidRDefault="00134502">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2EC06894" w:rsidR="00E07143" w:rsidRDefault="00134502">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04457909" w:rsidR="00E07143" w:rsidRDefault="00134502">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7131CAF4" w:rsidR="00E07143" w:rsidRDefault="00134502">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2C69C104" w:rsidR="00E07143" w:rsidRDefault="00134502">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69A318B9" w14:textId="5C1A26E1" w:rsidR="00E07143" w:rsidRDefault="00134502">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5E37B648" w:rsidR="00E07143" w:rsidRDefault="00134502">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59762C8D" w:rsidR="00E07143" w:rsidRDefault="00134502">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51F3B23A" w:rsidR="00E07143" w:rsidRDefault="00134502">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33F22F52" w:rsidR="00E07143" w:rsidRDefault="00134502">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5227F4A1" w:rsidR="00E07143" w:rsidRDefault="00134502">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02C4BB92" w:rsidR="00E07143" w:rsidRDefault="00134502">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056B1072" w:rsidR="00E07143" w:rsidRDefault="00134502">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1CA45399" w:rsidR="00E07143" w:rsidRDefault="00134502">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7D916957" w:rsidR="00E07143" w:rsidRDefault="00134502">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18FB14B5" w:rsidR="00E07143" w:rsidRDefault="00134502">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4C4F7B5E" w:rsidR="00E07143" w:rsidRDefault="00134502">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518C577E" w:rsidR="00E07143" w:rsidRDefault="00134502">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3B596E5C" w:rsidR="00E07143" w:rsidRDefault="00134502">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165B53EF" w:rsidR="00E07143" w:rsidRDefault="00134502">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163FFB2A" w:rsidR="00E07143" w:rsidRDefault="00134502">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3EB57B4B" w:rsidR="00E07143" w:rsidRDefault="00134502">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03870BAB" w:rsidR="00E07143" w:rsidRDefault="00134502">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55774A07" w:rsidR="00E07143" w:rsidRDefault="00134502">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653A7F5F" w:rsidR="00E07143" w:rsidRDefault="00134502">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w:t>
        </w:r>
        <w:r w:rsidR="00E07143" w:rsidRPr="00683C4E">
          <w:rPr>
            <w:rStyle w:val="a4"/>
            <w:rFonts w:ascii="Times New Roman" w:eastAsia="MS Mincho" w:hAnsi="Times New Roman"/>
            <w:noProof/>
            <w:kern w:val="32"/>
            <w:lang w:val="x-none" w:eastAsia="x-none"/>
          </w:rPr>
          <w:t>О</w:t>
        </w:r>
        <w:r w:rsidR="00E07143" w:rsidRPr="00683C4E">
          <w:rPr>
            <w:rStyle w:val="a4"/>
            <w:rFonts w:ascii="Times New Roman" w:eastAsia="MS Mincho" w:hAnsi="Times New Roman"/>
            <w:noProof/>
            <w:kern w:val="32"/>
            <w:lang w:val="x-none" w:eastAsia="x-none"/>
          </w:rPr>
          <w:t>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65F43735" w:rsidR="00E07143" w:rsidRDefault="00134502">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6F391D6A" w:rsidR="00E07143" w:rsidRDefault="00134502">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5F78B69B" w:rsidR="00E07143" w:rsidRDefault="00134502">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300B7053" w:rsidR="00E07143" w:rsidRDefault="00134502">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4017FA8E" w14:textId="6B2901E1" w:rsidR="00E07143" w:rsidRDefault="00134502">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72F3EE2E" w14:textId="10428A52" w:rsidR="00E07143" w:rsidRDefault="00134502">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40</w:t>
        </w:r>
        <w:r w:rsidR="00E07143">
          <w:rPr>
            <w:noProof/>
            <w:webHidden/>
          </w:rPr>
          <w:fldChar w:fldCharType="end"/>
        </w:r>
      </w:hyperlink>
    </w:p>
    <w:p w14:paraId="4C501947" w14:textId="0485921C" w:rsidR="00E07143" w:rsidRDefault="00134502">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40</w:t>
        </w:r>
        <w:r w:rsidR="00E07143">
          <w:rPr>
            <w:noProof/>
            <w:webHidden/>
          </w:rPr>
          <w:fldChar w:fldCharType="end"/>
        </w:r>
      </w:hyperlink>
    </w:p>
    <w:p w14:paraId="37E6A18B" w14:textId="09D6A625" w:rsidR="00E07143" w:rsidRDefault="00134502">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41</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28A2C1AB" w14:textId="5BD4FBB7"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34502">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725865B" w14:textId="257DDCBA" w:rsidR="00597416" w:rsidRPr="00733E33" w:rsidRDefault="00FF65C4" w:rsidP="0078231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w:t>
      </w:r>
    </w:p>
    <w:p w14:paraId="1A49EB1F" w14:textId="3D6A3070"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w:t>
      </w:r>
      <w:r w:rsidR="00597416">
        <w:t xml:space="preserve"> </w:t>
      </w:r>
      <w:hyperlink r:id="rId15" w:history="1">
        <w:r w:rsidR="00597416" w:rsidRPr="009F03B1">
          <w:rPr>
            <w:rStyle w:val="a4"/>
          </w:rPr>
          <w:t>Положени</w:t>
        </w:r>
        <w:r w:rsidR="00597416">
          <w:rPr>
            <w:rStyle w:val="a4"/>
          </w:rPr>
          <w:t xml:space="preserve">ем </w:t>
        </w:r>
        <w:r w:rsidR="00597416" w:rsidRPr="009F03B1">
          <w:rPr>
            <w:rStyle w:val="a4"/>
          </w:rPr>
          <w:t>о закупках</w:t>
        </w:r>
      </w:hyperlink>
      <w:r w:rsidR="00597416">
        <w:t xml:space="preserve">. </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171560A8"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34502">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3D59C746"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597416">
        <w:t xml:space="preserve"> </w:t>
      </w:r>
      <w:hyperlink r:id="rId16"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 xml:space="preserve">. </w:t>
      </w:r>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57BB6D87" w:rsidR="00FF65C4" w:rsidRPr="00733E33" w:rsidRDefault="00134502" w:rsidP="00FF65C4">
      <w:pPr>
        <w:ind w:firstLine="709"/>
        <w:jc w:val="both"/>
      </w:pPr>
      <w:hyperlink r:id="rId17" w:history="1">
        <w:r w:rsidR="00597416" w:rsidRPr="00597416">
          <w:rPr>
            <w:rStyle w:val="a4"/>
            <w:b/>
          </w:rPr>
          <w:t>Положении о закупках</w:t>
        </w:r>
      </w:hyperlink>
      <w:r w:rsidR="00597416" w:rsidRPr="00597416">
        <w:rPr>
          <w:b/>
        </w:rPr>
        <w:t>.</w:t>
      </w:r>
      <w:r w:rsidR="00FF65C4" w:rsidRPr="00733E33">
        <w:t xml:space="preserve">–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233799F2"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34502">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57219E7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34502">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34502">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35372FED"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134502">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3DB1DA3A"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34502">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7EF7F958"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597416">
        <w:rPr>
          <w:bCs/>
        </w:rPr>
        <w:t xml:space="preserve"> </w:t>
      </w:r>
      <w:hyperlink r:id="rId22"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3"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53C91512" w:rsidR="00FF65C4" w:rsidRPr="001A5E83" w:rsidRDefault="00FF65C4" w:rsidP="00757309">
      <w:pPr>
        <w:numPr>
          <w:ilvl w:val="2"/>
          <w:numId w:val="36"/>
        </w:numPr>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34502">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34502">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290DDB57" w:rsidR="00FF65C4" w:rsidRPr="00A046BD" w:rsidRDefault="00FF65C4" w:rsidP="00757309">
      <w:pPr>
        <w:numPr>
          <w:ilvl w:val="2"/>
          <w:numId w:val="36"/>
        </w:numPr>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34502">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39EA00C"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5"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245A6D06"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34502">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155EDC08" w:rsidR="00FF65C4" w:rsidRDefault="00FF65C4" w:rsidP="00757309">
      <w:pPr>
        <w:numPr>
          <w:ilvl w:val="2"/>
          <w:numId w:val="36"/>
        </w:numPr>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134502">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75D92CC0"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34502">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332C3AF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6"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w:t>
      </w:r>
      <w:r w:rsidR="00597416">
        <w:rPr>
          <w:bCs/>
        </w:rPr>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5B8A972F"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34502">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lastRenderedPageBreak/>
        <w:t>Валюта з</w:t>
      </w:r>
      <w:r w:rsidRPr="0079299A">
        <w:rPr>
          <w:b/>
        </w:rPr>
        <w:t xml:space="preserve">аявки на участие в </w:t>
      </w:r>
      <w:bookmarkEnd w:id="88"/>
      <w:r>
        <w:rPr>
          <w:b/>
        </w:rPr>
        <w:t>закупке</w:t>
      </w:r>
      <w:bookmarkEnd w:id="89"/>
      <w:bookmarkEnd w:id="90"/>
      <w:bookmarkEnd w:id="91"/>
    </w:p>
    <w:p w14:paraId="425530DC" w14:textId="7F585459"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34502">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2F7163CF" w:rsidR="00FF65C4" w:rsidRPr="00D65A01" w:rsidRDefault="00FF65C4" w:rsidP="00757309">
      <w:pPr>
        <w:numPr>
          <w:ilvl w:val="2"/>
          <w:numId w:val="36"/>
        </w:numPr>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34502">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4D2272BD"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34502">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243F623D"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13450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139FD7E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13450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04D4FE10"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134502">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3A33A9BF"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134502">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DFEECF1"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34502">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0FD70064"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34502">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34502">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6"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3AB2C721"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134502">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67ECAD55" w:rsidR="00FF65C4" w:rsidRPr="002B3103" w:rsidRDefault="00FF65C4" w:rsidP="00757309">
      <w:pPr>
        <w:numPr>
          <w:ilvl w:val="2"/>
          <w:numId w:val="36"/>
        </w:numPr>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134502">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134502">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43B9353F"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2BFC0133" w:rsidR="00FF65C4" w:rsidRDefault="00FF65C4" w:rsidP="00757309">
      <w:pPr>
        <w:numPr>
          <w:ilvl w:val="2"/>
          <w:numId w:val="36"/>
        </w:numPr>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34502">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2B2D7CFF"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134502">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34502">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134502">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134502">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34502">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0D79E696" w:rsidR="00FF65C4" w:rsidRPr="003D5482" w:rsidRDefault="00FF65C4" w:rsidP="00757309">
      <w:pPr>
        <w:pStyle w:val="a5"/>
        <w:numPr>
          <w:ilvl w:val="3"/>
          <w:numId w:val="36"/>
        </w:numPr>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34502">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0C2F0D88"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134502">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34502">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5F02F0CA"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34502">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38926472"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134502">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7D52530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34502">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17570771"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34502">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134502">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34502">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26FAA206"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134502">
        <w:t>8.1.9</w:t>
      </w:r>
      <w:r>
        <w:fldChar w:fldCharType="end"/>
      </w:r>
      <w:r>
        <w:t xml:space="preserve"> настоящего раздела.</w:t>
      </w:r>
    </w:p>
    <w:p w14:paraId="314A50BA" w14:textId="7715C6DB" w:rsidR="00FF65C4" w:rsidRDefault="00FF65C4" w:rsidP="00757309">
      <w:pPr>
        <w:numPr>
          <w:ilvl w:val="2"/>
          <w:numId w:val="36"/>
        </w:numPr>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134502">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6367052F"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34502">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134502">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3B73BC91"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34502">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03EC923B" w14:textId="7CC8EB52"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13450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53BF268B"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3450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3450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320A4CDF"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34502">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6D7768B5"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3450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1C7ABB46"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3450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5EC4A6A"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34502">
        <w:t>8.4.2</w:t>
      </w:r>
      <w:r>
        <w:fldChar w:fldCharType="end"/>
      </w:r>
      <w:r>
        <w:t xml:space="preserve"> – п. </w:t>
      </w:r>
      <w:r>
        <w:fldChar w:fldCharType="begin"/>
      </w:r>
      <w:r>
        <w:instrText xml:space="preserve"> REF _Ref55322706 \r \h </w:instrText>
      </w:r>
      <w:r>
        <w:fldChar w:fldCharType="separate"/>
      </w:r>
      <w:r w:rsidR="00134502">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3450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8"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7A1011D4"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3450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297392"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4EF485FA" w:rsidR="00D45B51" w:rsidRPr="00D45B51" w:rsidRDefault="00297392" w:rsidP="00D45B51">
            <w:pPr>
              <w:autoSpaceDE w:val="0"/>
              <w:autoSpaceDN w:val="0"/>
              <w:adjustRightInd w:val="0"/>
              <w:rPr>
                <w:rFonts w:eastAsia="Calibri"/>
                <w:bCs/>
                <w:color w:val="000000"/>
                <w:lang w:eastAsia="en-US"/>
              </w:rPr>
            </w:pPr>
            <w:r>
              <w:rPr>
                <w:rFonts w:eastAsia="Calibri"/>
                <w:bCs/>
                <w:color w:val="000000"/>
                <w:lang w:eastAsia="en-US"/>
              </w:rPr>
              <w:t>Ахметзянова Венера Фанитовна</w:t>
            </w:r>
          </w:p>
          <w:p w14:paraId="39D340A5" w14:textId="5FEFE8B1" w:rsidR="00D45B51" w:rsidRPr="009A553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тел</w:t>
            </w:r>
            <w:r w:rsidRPr="009A5531">
              <w:rPr>
                <w:rFonts w:eastAsia="Calibri"/>
                <w:bCs/>
                <w:color w:val="000000"/>
                <w:lang w:eastAsia="en-US"/>
              </w:rPr>
              <w:t>. + 7 (347) 221-5</w:t>
            </w:r>
            <w:r w:rsidR="00297392" w:rsidRPr="009A5531">
              <w:rPr>
                <w:rFonts w:eastAsia="Calibri"/>
                <w:bCs/>
                <w:color w:val="000000"/>
                <w:lang w:eastAsia="en-US"/>
              </w:rPr>
              <w:t>1</w:t>
            </w:r>
            <w:r w:rsidRPr="009A5531">
              <w:rPr>
                <w:rFonts w:eastAsia="Calibri"/>
                <w:bCs/>
                <w:color w:val="000000"/>
                <w:lang w:eastAsia="en-US"/>
              </w:rPr>
              <w:t>-6</w:t>
            </w:r>
            <w:r w:rsidR="00297392" w:rsidRPr="009A5531">
              <w:rPr>
                <w:rFonts w:eastAsia="Calibri"/>
                <w:bCs/>
                <w:color w:val="000000"/>
                <w:lang w:eastAsia="en-US"/>
              </w:rPr>
              <w:t>1</w:t>
            </w:r>
            <w:r w:rsidRPr="009A5531">
              <w:rPr>
                <w:rFonts w:eastAsia="Calibri"/>
                <w:bCs/>
                <w:color w:val="000000"/>
                <w:lang w:eastAsia="en-US"/>
              </w:rPr>
              <w:t xml:space="preserve">, </w:t>
            </w:r>
            <w:r w:rsidRPr="00D45B51">
              <w:rPr>
                <w:rFonts w:eastAsia="Calibri"/>
                <w:bCs/>
                <w:color w:val="000000"/>
                <w:lang w:val="en-US" w:eastAsia="en-US"/>
              </w:rPr>
              <w:t>e</w:t>
            </w:r>
            <w:r w:rsidRPr="009A5531">
              <w:rPr>
                <w:rFonts w:eastAsia="Calibri"/>
                <w:bCs/>
                <w:color w:val="000000"/>
                <w:lang w:eastAsia="en-US"/>
              </w:rPr>
              <w:t>-</w:t>
            </w:r>
            <w:r w:rsidRPr="00D45B51">
              <w:rPr>
                <w:rFonts w:eastAsia="Calibri"/>
                <w:bCs/>
                <w:color w:val="000000"/>
                <w:lang w:val="en-US" w:eastAsia="en-US"/>
              </w:rPr>
              <w:t>mail</w:t>
            </w:r>
            <w:r w:rsidRPr="009A5531">
              <w:rPr>
                <w:rFonts w:eastAsia="Calibri"/>
                <w:bCs/>
                <w:color w:val="000000"/>
                <w:lang w:eastAsia="en-US"/>
              </w:rPr>
              <w:t xml:space="preserve">: </w:t>
            </w:r>
            <w:hyperlink r:id="rId29" w:history="1">
              <w:r w:rsidRPr="00D45B51">
                <w:rPr>
                  <w:rFonts w:eastAsia="Calibri"/>
                  <w:bCs/>
                  <w:color w:val="0000FF"/>
                  <w:u w:val="single"/>
                  <w:lang w:val="en-US" w:eastAsia="en-US"/>
                </w:rPr>
                <w:t>ouz</w:t>
              </w:r>
              <w:r w:rsidRPr="009A5531">
                <w:rPr>
                  <w:rFonts w:eastAsia="Calibri"/>
                  <w:bCs/>
                  <w:color w:val="0000FF"/>
                  <w:u w:val="single"/>
                  <w:lang w:eastAsia="en-US"/>
                </w:rPr>
                <w:t>@</w:t>
              </w:r>
              <w:r w:rsidRPr="00D45B51">
                <w:rPr>
                  <w:rFonts w:eastAsia="Calibri"/>
                  <w:bCs/>
                  <w:color w:val="0000FF"/>
                  <w:u w:val="single"/>
                  <w:lang w:val="en-US" w:eastAsia="en-US"/>
                </w:rPr>
                <w:t>bashtel</w:t>
              </w:r>
              <w:r w:rsidRPr="009A553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9A5531"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515A9FCC" w:rsidR="00FF65C4" w:rsidRDefault="00297392" w:rsidP="00E07143">
            <w:pPr>
              <w:autoSpaceDE w:val="0"/>
              <w:autoSpaceDN w:val="0"/>
              <w:adjustRightInd w:val="0"/>
              <w:rPr>
                <w:szCs w:val="26"/>
              </w:rPr>
            </w:pPr>
            <w:r>
              <w:rPr>
                <w:szCs w:val="26"/>
              </w:rPr>
              <w:t>Садыков Тимур</w:t>
            </w:r>
            <w:r w:rsidR="00E25DB0">
              <w:rPr>
                <w:szCs w:val="26"/>
              </w:rPr>
              <w:t xml:space="preserve"> Шамилевич</w:t>
            </w:r>
            <w:r w:rsidR="00FF65C4" w:rsidRPr="007A3147">
              <w:rPr>
                <w:szCs w:val="26"/>
              </w:rPr>
              <w:t xml:space="preserve">, </w:t>
            </w:r>
          </w:p>
          <w:p w14:paraId="3A6082EB" w14:textId="7407901F" w:rsidR="00297392" w:rsidRPr="009A5531" w:rsidRDefault="00FF65C4" w:rsidP="00E07143">
            <w:pPr>
              <w:autoSpaceDE w:val="0"/>
              <w:autoSpaceDN w:val="0"/>
              <w:adjustRightInd w:val="0"/>
            </w:pPr>
            <w:r w:rsidRPr="007A3147">
              <w:rPr>
                <w:szCs w:val="26"/>
              </w:rPr>
              <w:t>Тел</w:t>
            </w:r>
            <w:r w:rsidRPr="009A5531">
              <w:rPr>
                <w:szCs w:val="26"/>
              </w:rPr>
              <w:t>. + 7 (347) 221-5</w:t>
            </w:r>
            <w:r w:rsidR="00E25DB0" w:rsidRPr="009A5531">
              <w:rPr>
                <w:szCs w:val="26"/>
              </w:rPr>
              <w:t>9</w:t>
            </w:r>
            <w:r w:rsidRPr="009A5531">
              <w:rPr>
                <w:szCs w:val="26"/>
              </w:rPr>
              <w:t>-</w:t>
            </w:r>
            <w:r w:rsidR="00E25DB0" w:rsidRPr="009A5531">
              <w:rPr>
                <w:szCs w:val="26"/>
              </w:rPr>
              <w:t>63</w:t>
            </w:r>
            <w:r w:rsidRPr="009A5531">
              <w:rPr>
                <w:szCs w:val="26"/>
              </w:rPr>
              <w:t xml:space="preserve">, </w:t>
            </w:r>
            <w:r w:rsidRPr="007A3147">
              <w:rPr>
                <w:szCs w:val="26"/>
                <w:lang w:val="en-US"/>
              </w:rPr>
              <w:t>e</w:t>
            </w:r>
            <w:r w:rsidRPr="009A5531">
              <w:rPr>
                <w:szCs w:val="26"/>
              </w:rPr>
              <w:t>-</w:t>
            </w:r>
            <w:r w:rsidRPr="007A3147">
              <w:rPr>
                <w:szCs w:val="26"/>
                <w:lang w:val="en-US"/>
              </w:rPr>
              <w:t>mail</w:t>
            </w:r>
            <w:r w:rsidRPr="009A5531">
              <w:rPr>
                <w:szCs w:val="26"/>
              </w:rPr>
              <w:t xml:space="preserve">: </w:t>
            </w:r>
            <w:hyperlink r:id="rId30" w:history="1">
              <w:r w:rsidR="00297392" w:rsidRPr="00297392">
                <w:rPr>
                  <w:rStyle w:val="a4"/>
                  <w:szCs w:val="26"/>
                  <w:lang w:val="en-US"/>
                </w:rPr>
                <w:t>t</w:t>
              </w:r>
              <w:r w:rsidR="00297392" w:rsidRPr="009A5531">
                <w:rPr>
                  <w:rStyle w:val="a4"/>
                  <w:szCs w:val="26"/>
                </w:rPr>
                <w:t>.</w:t>
              </w:r>
              <w:r w:rsidR="00297392" w:rsidRPr="00297392">
                <w:rPr>
                  <w:rStyle w:val="a4"/>
                  <w:szCs w:val="26"/>
                  <w:lang w:val="en-US"/>
                </w:rPr>
                <w:t>sadykov</w:t>
              </w:r>
              <w:r w:rsidR="00297392" w:rsidRPr="009A5531">
                <w:rPr>
                  <w:rStyle w:val="a4"/>
                  <w:szCs w:val="26"/>
                </w:rPr>
                <w:t>@</w:t>
              </w:r>
              <w:r w:rsidR="00297392" w:rsidRPr="00297392">
                <w:rPr>
                  <w:rStyle w:val="a4"/>
                  <w:szCs w:val="26"/>
                  <w:lang w:val="en-US"/>
                </w:rPr>
                <w:t>bashtel</w:t>
              </w:r>
              <w:r w:rsidR="00297392" w:rsidRPr="009A5531">
                <w:rPr>
                  <w:rStyle w:val="a4"/>
                  <w:szCs w:val="26"/>
                </w:rPr>
                <w:t>.</w:t>
              </w:r>
              <w:r w:rsidR="00297392" w:rsidRPr="00297392">
                <w:rPr>
                  <w:rStyle w:val="a4"/>
                  <w:szCs w:val="26"/>
                  <w:lang w:val="en-US"/>
                </w:rPr>
                <w:t>ru</w:t>
              </w:r>
            </w:hyperlink>
          </w:p>
          <w:p w14:paraId="33B0CAEC" w14:textId="301D641B" w:rsidR="00757309" w:rsidRPr="009A5531"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9A5531"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31"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00C14BAE"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134502">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7A42A86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5C82FB1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1B212FF3" w14:textId="6A8A9840" w:rsidR="00FF65C4" w:rsidRDefault="00E25DB0" w:rsidP="00E07143">
            <w:pPr>
              <w:pStyle w:val="Default"/>
              <w:jc w:val="both"/>
              <w:rPr>
                <w:rFonts w:eastAsia="Times New Roman"/>
                <w:i/>
                <w:color w:val="FF0000"/>
                <w:sz w:val="22"/>
                <w:szCs w:val="22"/>
                <w:lang w:eastAsia="ru-RU"/>
              </w:rPr>
            </w:pPr>
            <w:r>
              <w:rPr>
                <w:rFonts w:eastAsia="Times New Roman"/>
                <w:iCs/>
                <w:lang w:eastAsia="ru-RU"/>
              </w:rPr>
              <w:t>Поставка кабеля оптического негорючего на 48 и 96 ОВ</w:t>
            </w: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1B93EB9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0A8C8967"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E25DB0">
              <w:rPr>
                <w:sz w:val="22"/>
                <w:szCs w:val="22"/>
              </w:rPr>
              <w:t>3 700 000</w:t>
            </w:r>
            <w:r w:rsidRPr="00757309">
              <w:rPr>
                <w:sz w:val="22"/>
                <w:szCs w:val="22"/>
              </w:rPr>
              <w:t xml:space="preserve"> (</w:t>
            </w:r>
            <w:r w:rsidR="00E25DB0">
              <w:rPr>
                <w:sz w:val="22"/>
                <w:szCs w:val="22"/>
              </w:rPr>
              <w:t>Три</w:t>
            </w:r>
            <w:r w:rsidRPr="00757309">
              <w:rPr>
                <w:sz w:val="22"/>
                <w:szCs w:val="22"/>
              </w:rPr>
              <w:t xml:space="preserve"> миллион</w:t>
            </w:r>
            <w:r w:rsidR="00E25DB0">
              <w:rPr>
                <w:sz w:val="22"/>
                <w:szCs w:val="22"/>
              </w:rPr>
              <w:t>а</w:t>
            </w:r>
            <w:r w:rsidRPr="00757309">
              <w:rPr>
                <w:sz w:val="22"/>
                <w:szCs w:val="22"/>
              </w:rPr>
              <w:t xml:space="preserve"> </w:t>
            </w:r>
            <w:r>
              <w:rPr>
                <w:sz w:val="22"/>
                <w:szCs w:val="22"/>
              </w:rPr>
              <w:t>семь</w:t>
            </w:r>
            <w:r w:rsidRPr="00757309">
              <w:rPr>
                <w:sz w:val="22"/>
                <w:szCs w:val="22"/>
              </w:rPr>
              <w:t>сот тысяч) рубл</w:t>
            </w:r>
            <w:r w:rsidR="00A24AA9">
              <w:rPr>
                <w:sz w:val="22"/>
                <w:szCs w:val="22"/>
              </w:rPr>
              <w:t>ей</w:t>
            </w:r>
            <w:r w:rsidRPr="00757309">
              <w:rPr>
                <w:sz w:val="22"/>
                <w:szCs w:val="22"/>
              </w:rPr>
              <w:t xml:space="preserve"> </w:t>
            </w:r>
            <w:r w:rsidR="00E25DB0">
              <w:rPr>
                <w:sz w:val="22"/>
                <w:szCs w:val="22"/>
              </w:rPr>
              <w:t xml:space="preserve">00 </w:t>
            </w:r>
            <w:r w:rsidRPr="00757309">
              <w:rPr>
                <w:sz w:val="22"/>
                <w:szCs w:val="22"/>
              </w:rPr>
              <w:t xml:space="preserve">копеек с учетом НДС </w:t>
            </w:r>
          </w:p>
          <w:p w14:paraId="78488CD7" w14:textId="77777777" w:rsidR="00757309" w:rsidRPr="00757309" w:rsidRDefault="00757309" w:rsidP="00757309">
            <w:pPr>
              <w:keepNext/>
              <w:keepLines/>
              <w:jc w:val="both"/>
              <w:rPr>
                <w:sz w:val="22"/>
                <w:szCs w:val="22"/>
              </w:rPr>
            </w:pPr>
          </w:p>
          <w:p w14:paraId="125003C0" w14:textId="0324C599" w:rsidR="00757309" w:rsidRDefault="00757309" w:rsidP="00757309">
            <w:pPr>
              <w:keepNext/>
              <w:keepLines/>
              <w:jc w:val="both"/>
              <w:rPr>
                <w:sz w:val="22"/>
                <w:szCs w:val="22"/>
              </w:rPr>
            </w:pPr>
            <w:r w:rsidRPr="00757309">
              <w:rPr>
                <w:sz w:val="22"/>
                <w:szCs w:val="22"/>
              </w:rPr>
              <w:t xml:space="preserve">В том числе НДС (20%) </w:t>
            </w:r>
            <w:r w:rsidR="00E25DB0">
              <w:rPr>
                <w:sz w:val="22"/>
                <w:szCs w:val="22"/>
              </w:rPr>
              <w:t>616 666,67</w:t>
            </w:r>
            <w:r w:rsidRPr="00757309">
              <w:rPr>
                <w:sz w:val="22"/>
                <w:szCs w:val="22"/>
              </w:rPr>
              <w:t xml:space="preserve"> (</w:t>
            </w:r>
            <w:r w:rsidR="00E25DB0">
              <w:rPr>
                <w:sz w:val="22"/>
                <w:szCs w:val="22"/>
              </w:rPr>
              <w:t xml:space="preserve">Шестьсот шестнадцать </w:t>
            </w:r>
            <w:r w:rsidRPr="00757309">
              <w:rPr>
                <w:sz w:val="22"/>
                <w:szCs w:val="22"/>
              </w:rPr>
              <w:t xml:space="preserve">тысяч </w:t>
            </w:r>
            <w:r w:rsidR="00E25DB0">
              <w:rPr>
                <w:sz w:val="22"/>
                <w:szCs w:val="22"/>
              </w:rPr>
              <w:t>шестьсот шестьдесят шесть</w:t>
            </w:r>
            <w:r w:rsidRPr="00757309">
              <w:rPr>
                <w:sz w:val="22"/>
                <w:szCs w:val="22"/>
              </w:rPr>
              <w:t>) руб</w:t>
            </w:r>
            <w:r w:rsidR="00E25DB0">
              <w:rPr>
                <w:sz w:val="22"/>
                <w:szCs w:val="22"/>
              </w:rPr>
              <w:t>ле</w:t>
            </w:r>
            <w:r w:rsidR="0087238A">
              <w:rPr>
                <w:sz w:val="22"/>
                <w:szCs w:val="22"/>
              </w:rPr>
              <w:t>й</w:t>
            </w:r>
            <w:r w:rsidR="00E25DB0">
              <w:rPr>
                <w:sz w:val="22"/>
                <w:szCs w:val="22"/>
              </w:rPr>
              <w:t xml:space="preserve"> </w:t>
            </w:r>
            <w:r w:rsidR="0087238A">
              <w:rPr>
                <w:sz w:val="22"/>
                <w:szCs w:val="22"/>
              </w:rPr>
              <w:t xml:space="preserve"> </w:t>
            </w:r>
            <w:r w:rsidRPr="00757309">
              <w:rPr>
                <w:sz w:val="22"/>
                <w:szCs w:val="22"/>
              </w:rPr>
              <w:t xml:space="preserve"> </w:t>
            </w:r>
            <w:r w:rsidR="00E25DB0">
              <w:rPr>
                <w:sz w:val="22"/>
                <w:szCs w:val="22"/>
              </w:rPr>
              <w:t>67</w:t>
            </w:r>
            <w:r w:rsidRPr="00757309">
              <w:rPr>
                <w:sz w:val="22"/>
                <w:szCs w:val="22"/>
              </w:rPr>
              <w:t xml:space="preserve"> </w:t>
            </w:r>
            <w:r w:rsidR="00E25DB0">
              <w:rPr>
                <w:sz w:val="22"/>
                <w:szCs w:val="22"/>
              </w:rPr>
              <w:t>копеек</w:t>
            </w:r>
          </w:p>
          <w:p w14:paraId="18FC43A7" w14:textId="77777777" w:rsidR="00E25DB0" w:rsidRPr="00757309" w:rsidRDefault="00E25DB0" w:rsidP="00757309">
            <w:pPr>
              <w:keepNext/>
              <w:keepLines/>
              <w:jc w:val="both"/>
              <w:rPr>
                <w:sz w:val="22"/>
                <w:szCs w:val="22"/>
              </w:rPr>
            </w:pPr>
          </w:p>
          <w:p w14:paraId="54E027CE" w14:textId="1A062C98" w:rsidR="00757309" w:rsidRPr="00757309" w:rsidRDefault="00E25DB0" w:rsidP="00757309">
            <w:pPr>
              <w:keepNext/>
              <w:keepLines/>
              <w:jc w:val="both"/>
              <w:rPr>
                <w:sz w:val="22"/>
                <w:szCs w:val="22"/>
              </w:rPr>
            </w:pPr>
            <w:r>
              <w:rPr>
                <w:sz w:val="22"/>
                <w:szCs w:val="22"/>
              </w:rPr>
              <w:t xml:space="preserve">3 083 333,33 </w:t>
            </w:r>
            <w:r w:rsidR="00757309" w:rsidRPr="00757309">
              <w:rPr>
                <w:sz w:val="22"/>
                <w:szCs w:val="22"/>
              </w:rPr>
              <w:t>(</w:t>
            </w:r>
            <w:r>
              <w:rPr>
                <w:sz w:val="22"/>
                <w:szCs w:val="22"/>
              </w:rPr>
              <w:t xml:space="preserve">Три миллиона восемьдесят три тысячи триста тридцать </w:t>
            </w:r>
            <w:r w:rsidR="00311A66">
              <w:rPr>
                <w:sz w:val="22"/>
                <w:szCs w:val="22"/>
              </w:rPr>
              <w:t>три)</w:t>
            </w:r>
            <w:r w:rsidR="00757309" w:rsidRPr="00757309">
              <w:rPr>
                <w:sz w:val="22"/>
                <w:szCs w:val="22"/>
              </w:rPr>
              <w:t xml:space="preserve"> рубл</w:t>
            </w:r>
            <w:r>
              <w:rPr>
                <w:sz w:val="22"/>
                <w:szCs w:val="22"/>
              </w:rPr>
              <w:t>я</w:t>
            </w:r>
            <w:r w:rsidR="00757309" w:rsidRPr="00757309">
              <w:rPr>
                <w:sz w:val="22"/>
                <w:szCs w:val="22"/>
              </w:rPr>
              <w:t xml:space="preserve"> </w:t>
            </w:r>
            <w:r>
              <w:rPr>
                <w:sz w:val="22"/>
                <w:szCs w:val="22"/>
              </w:rPr>
              <w:t>33</w:t>
            </w:r>
            <w:r w:rsidR="00757309" w:rsidRPr="00757309">
              <w:rPr>
                <w:sz w:val="22"/>
                <w:szCs w:val="22"/>
              </w:rPr>
              <w:t xml:space="preserve"> копе</w:t>
            </w:r>
            <w:r>
              <w:rPr>
                <w:sz w:val="22"/>
                <w:szCs w:val="22"/>
              </w:rPr>
              <w:t>йки</w:t>
            </w:r>
            <w:r w:rsidR="00757309" w:rsidRPr="00757309">
              <w:rPr>
                <w:sz w:val="22"/>
                <w:szCs w:val="22"/>
              </w:rPr>
              <w:t>,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69B8A99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1FDBEDCA"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134502">
              <w:rPr>
                <w:b/>
                <w:iCs/>
                <w:color w:val="000000" w:themeColor="text1"/>
                <w:sz w:val="22"/>
                <w:szCs w:val="22"/>
              </w:rPr>
              <w:t>8.1.9</w:t>
            </w:r>
            <w:r w:rsidRPr="00327CC8">
              <w:rPr>
                <w:b/>
                <w:iCs/>
                <w:color w:val="000000" w:themeColor="text1"/>
                <w:sz w:val="22"/>
                <w:szCs w:val="22"/>
              </w:rPr>
              <w:fldChar w:fldCharType="end"/>
            </w:r>
          </w:p>
          <w:p w14:paraId="61D044FB" w14:textId="128FF072"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8.3.1</w:t>
            </w:r>
            <w:r>
              <w:rPr>
                <w:b/>
                <w:iCs/>
                <w:color w:val="000000" w:themeColor="text1"/>
                <w:sz w:val="22"/>
                <w:szCs w:val="22"/>
              </w:rPr>
              <w:fldChar w:fldCharType="end"/>
            </w:r>
          </w:p>
          <w:p w14:paraId="0DF3421B" w14:textId="499BE0B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3F2E69F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134502">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1325AD0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2FAA6833" w14:textId="04D8D9A6" w:rsidR="00FF65C4" w:rsidRPr="000A04EF" w:rsidRDefault="00FF65C4" w:rsidP="000A04EF">
                  <w:pPr>
                    <w:pStyle w:val="a5"/>
                    <w:numPr>
                      <w:ilvl w:val="3"/>
                      <w:numId w:val="12"/>
                    </w:numPr>
                    <w:ind w:left="488"/>
                    <w:jc w:val="both"/>
                    <w:rPr>
                      <w:color w:val="000000"/>
                      <w:sz w:val="22"/>
                      <w:szCs w:val="22"/>
                    </w:rPr>
                  </w:pPr>
                  <w:r w:rsidRPr="000A04EF">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C41C589" w14:textId="77777777" w:rsidR="000A04EF" w:rsidRDefault="000A04EF" w:rsidP="000A04EF"/>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32CF1781" w:rsidR="00FF65C4" w:rsidRPr="00327CC8" w:rsidRDefault="009A5531" w:rsidP="001D4CD0">
                  <w:pPr>
                    <w:ind w:right="205"/>
                    <w:jc w:val="both"/>
                    <w:rPr>
                      <w:b/>
                      <w:color w:val="000000"/>
                      <w:sz w:val="22"/>
                      <w:szCs w:val="22"/>
                    </w:rPr>
                  </w:pPr>
                  <w:r w:rsidRPr="00CB37F7">
                    <w:rPr>
                      <w:sz w:val="22"/>
                      <w:szCs w:val="22"/>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w:t>
                  </w:r>
                  <w:r w:rsidRPr="00327CC8">
                    <w:rPr>
                      <w:color w:val="000000"/>
                      <w:sz w:val="22"/>
                      <w:szCs w:val="22"/>
                    </w:rPr>
                    <w:lastRenderedPageBreak/>
                    <w:t>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w:t>
                  </w:r>
                  <w:r w:rsidRPr="00327CC8">
                    <w:rPr>
                      <w:color w:val="000000"/>
                      <w:sz w:val="22"/>
                      <w:szCs w:val="22"/>
                    </w:rPr>
                    <w:lastRenderedPageBreak/>
                    <w:t>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w:t>
                  </w:r>
                  <w:r w:rsidRPr="00327CC8">
                    <w:rPr>
                      <w:sz w:val="22"/>
                      <w:szCs w:val="22"/>
                    </w:rPr>
                    <w:lastRenderedPageBreak/>
                    <w:t>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327CC8">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r w:rsidRPr="008F7BFC">
                    <w:rPr>
                      <w:rFonts w:cs="Arial"/>
                      <w:color w:val="000000"/>
                      <w:sz w:val="22"/>
                      <w:szCs w:val="22"/>
                    </w:rPr>
                    <w:lastRenderedPageBreak/>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38452901"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3.2.2</w:t>
            </w:r>
            <w:r>
              <w:rPr>
                <w:b/>
                <w:iCs/>
                <w:color w:val="000000" w:themeColor="text1"/>
                <w:sz w:val="22"/>
                <w:szCs w:val="22"/>
              </w:rPr>
              <w:fldChar w:fldCharType="end"/>
            </w:r>
          </w:p>
          <w:p w14:paraId="1C2DCAB0" w14:textId="536DBD4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134502">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7A88F844"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34502">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410B3645"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34502">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0B7A4AE3"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134502">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4"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6C6BEDF5" w:rsidR="00FF65C4" w:rsidRPr="00327CC8" w:rsidRDefault="00134502" w:rsidP="00E07143">
            <w:pPr>
              <w:rPr>
                <w:sz w:val="22"/>
                <w:szCs w:val="22"/>
              </w:rPr>
            </w:pPr>
            <w:sdt>
              <w:sdtPr>
                <w:rPr>
                  <w:sz w:val="22"/>
                  <w:szCs w:val="22"/>
                </w:rPr>
                <w:id w:val="1168061555"/>
                <w:placeholder>
                  <w:docPart w:val="40C6A6542789458AB090E19D2CDC6F77"/>
                </w:placeholder>
                <w:date w:fullDate="2021-03-12T00:00:00Z">
                  <w:dateFormat w:val="«dd» MMMM yyyy 'года'"/>
                  <w:lid w:val="ru-RU"/>
                  <w:storeMappedDataAs w:val="dateTime"/>
                  <w:calendar w:val="gregorian"/>
                </w:date>
              </w:sdtPr>
              <w:sdtEndPr/>
              <w:sdtContent>
                <w:r w:rsidR="00FC7F82">
                  <w:rPr>
                    <w:sz w:val="22"/>
                    <w:szCs w:val="22"/>
                  </w:rPr>
                  <w:t>«12» марта 2021 года</w:t>
                </w:r>
              </w:sdtContent>
            </w:sdt>
            <w:r w:rsidR="00FF65C4" w:rsidRPr="003B30D0">
              <w:rPr>
                <w:sz w:val="22"/>
                <w:szCs w:val="22"/>
              </w:rPr>
              <w:t xml:space="preserve"> 12:00 (время </w:t>
            </w:r>
            <w:r w:rsidR="00FF65C4" w:rsidRPr="00E73E93">
              <w:rPr>
                <w:sz w:val="22"/>
                <w:szCs w:val="22"/>
              </w:rPr>
              <w:t>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7B64E549" w:rsidR="00FF65C4" w:rsidRPr="00327CC8" w:rsidRDefault="00134502" w:rsidP="00E07143">
            <w:pPr>
              <w:rPr>
                <w:sz w:val="22"/>
                <w:szCs w:val="22"/>
              </w:rPr>
            </w:pPr>
            <w:sdt>
              <w:sdtPr>
                <w:rPr>
                  <w:sz w:val="22"/>
                  <w:szCs w:val="22"/>
                </w:rPr>
                <w:id w:val="1703359912"/>
                <w:placeholder>
                  <w:docPart w:val="40C6A6542789458AB090E19D2CDC6F77"/>
                </w:placeholder>
                <w:date w:fullDate="2021-03-12T00:00:00Z">
                  <w:dateFormat w:val="«dd» MMMM yyyy 'года'"/>
                  <w:lid w:val="ru-RU"/>
                  <w:storeMappedDataAs w:val="dateTime"/>
                  <w:calendar w:val="gregorian"/>
                </w:date>
              </w:sdtPr>
              <w:sdtEndPr/>
              <w:sdtContent>
                <w:r w:rsidR="00FC7F82">
                  <w:rPr>
                    <w:sz w:val="22"/>
                    <w:szCs w:val="22"/>
                  </w:rPr>
                  <w:t>«12» марта 2021 года</w:t>
                </w:r>
              </w:sdtContent>
            </w:sdt>
            <w:r w:rsidR="00FF65C4" w:rsidRPr="003B30D0">
              <w:rPr>
                <w:sz w:val="22"/>
                <w:szCs w:val="22"/>
              </w:rPr>
              <w:t xml:space="preserve"> 12:00 (время московское)</w:t>
            </w:r>
            <w:r w:rsidR="00FF65C4" w:rsidRPr="00327CC8">
              <w:rPr>
                <w:sz w:val="22"/>
                <w:szCs w:val="22"/>
              </w:rPr>
              <w:t xml:space="preserve">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0407023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134502">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298E636F"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3-17T00:00:00Z">
                  <w:dateFormat w:val="«dd» MMMM yyyy 'года'"/>
                  <w:lid w:val="ru-RU"/>
                  <w:storeMappedDataAs w:val="dateTime"/>
                  <w:calendar w:val="gregorian"/>
                </w:date>
              </w:sdtPr>
              <w:sdtEndPr/>
              <w:sdtContent>
                <w:r w:rsidR="00FC7F82">
                  <w:rPr>
                    <w:sz w:val="22"/>
                    <w:szCs w:val="22"/>
                  </w:rPr>
                  <w:t>«17» марта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46A1F9F2" w:rsidR="00357495" w:rsidRDefault="00134502" w:rsidP="00E07143">
            <w:pPr>
              <w:jc w:val="both"/>
              <w:rPr>
                <w:sz w:val="22"/>
                <w:szCs w:val="22"/>
              </w:rPr>
            </w:pPr>
            <w:sdt>
              <w:sdtPr>
                <w:rPr>
                  <w:sz w:val="22"/>
                  <w:szCs w:val="22"/>
                </w:rPr>
                <w:id w:val="-997416195"/>
                <w:placeholder>
                  <w:docPart w:val="7E4015C59CC24752BBF08E93D74E69AF"/>
                </w:placeholder>
                <w:date w:fullDate="2021-03-18T00:00:00Z">
                  <w:dateFormat w:val="«dd» MMMM yyyy 'года'"/>
                  <w:lid w:val="ru-RU"/>
                  <w:storeMappedDataAs w:val="dateTime"/>
                  <w:calendar w:val="gregorian"/>
                </w:date>
              </w:sdtPr>
              <w:sdtEndPr/>
              <w:sdtContent>
                <w:r w:rsidR="00FC7F82">
                  <w:rPr>
                    <w:sz w:val="22"/>
                    <w:szCs w:val="22"/>
                  </w:rPr>
                  <w:t>«18» марта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58CF678F" w14:textId="72271920"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134502">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399C89A" w:rsidR="00FF65C4" w:rsidRPr="001D4CD0" w:rsidRDefault="00FF65C4" w:rsidP="00E07143">
            <w:pPr>
              <w:suppressAutoHyphens/>
              <w:jc w:val="both"/>
              <w:rPr>
                <w:color w:val="FF0000"/>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03T00:00:00Z">
                  <w:dateFormat w:val="«dd» MMMM yyyy 'года'"/>
                  <w:lid w:val="ru-RU"/>
                  <w:storeMappedDataAs w:val="dateTime"/>
                  <w:calendar w:val="gregorian"/>
                </w:date>
              </w:sdtPr>
              <w:sdtEndPr/>
              <w:sdtContent>
                <w:r w:rsidR="00E73E93">
                  <w:rPr>
                    <w:b/>
                    <w:sz w:val="22"/>
                    <w:szCs w:val="22"/>
                  </w:rPr>
                  <w:t>«03»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3241AB19" w:rsidR="00FF65C4" w:rsidRPr="00327CC8" w:rsidRDefault="00134502" w:rsidP="00E07143">
            <w:pPr>
              <w:suppressAutoHyphens/>
              <w:jc w:val="both"/>
              <w:rPr>
                <w:i/>
                <w:color w:val="FF0000"/>
                <w:sz w:val="22"/>
                <w:szCs w:val="22"/>
              </w:rPr>
            </w:pPr>
            <w:sdt>
              <w:sdtPr>
                <w:rPr>
                  <w:b/>
                  <w:sz w:val="22"/>
                  <w:szCs w:val="22"/>
                </w:rPr>
                <w:id w:val="436331971"/>
                <w:placeholder>
                  <w:docPart w:val="40C6A6542789458AB090E19D2CDC6F77"/>
                </w:placeholder>
                <w:date w:fullDate="2021-03-09T00:00:00Z">
                  <w:dateFormat w:val="«dd» MMMM yyyy 'года'"/>
                  <w:lid w:val="ru-RU"/>
                  <w:storeMappedDataAs w:val="dateTime"/>
                  <w:calendar w:val="gregorian"/>
                </w:date>
              </w:sdtPr>
              <w:sdtEndPr/>
              <w:sdtContent>
                <w:r w:rsidR="00FC7F82">
                  <w:rPr>
                    <w:b/>
                    <w:sz w:val="22"/>
                    <w:szCs w:val="22"/>
                  </w:rPr>
                  <w:t>«09» марта 2021 года</w:t>
                </w:r>
              </w:sdtContent>
            </w:sdt>
            <w:r w:rsidR="00FF65C4" w:rsidRPr="003B30D0">
              <w:rPr>
                <w:b/>
                <w:sz w:val="22"/>
                <w:szCs w:val="22"/>
              </w:rPr>
              <w:t xml:space="preserve"> </w:t>
            </w:r>
            <w:r w:rsidR="005A4AE8" w:rsidRPr="003B30D0">
              <w:rPr>
                <w:b/>
                <w:sz w:val="22"/>
                <w:szCs w:val="22"/>
              </w:rPr>
              <w:t>12</w:t>
            </w:r>
            <w:r w:rsidR="00FF65C4" w:rsidRPr="003B30D0">
              <w:rPr>
                <w:b/>
                <w:sz w:val="22"/>
                <w:szCs w:val="22"/>
              </w:rPr>
              <w:t>:</w:t>
            </w:r>
            <w:r w:rsidR="005A4AE8" w:rsidRPr="003B30D0">
              <w:rPr>
                <w:b/>
                <w:sz w:val="22"/>
                <w:szCs w:val="22"/>
              </w:rPr>
              <w:t>00</w:t>
            </w:r>
            <w:r w:rsidR="00FF65C4" w:rsidRPr="003B30D0">
              <w:rPr>
                <w:b/>
                <w:sz w:val="22"/>
                <w:szCs w:val="22"/>
              </w:rPr>
              <w:t>:</w:t>
            </w:r>
            <w:r w:rsidR="005A4AE8" w:rsidRPr="003B30D0">
              <w:rPr>
                <w:b/>
                <w:sz w:val="22"/>
                <w:szCs w:val="22"/>
              </w:rPr>
              <w:t>00</w:t>
            </w:r>
            <w:r w:rsidR="00FF65C4" w:rsidRPr="003B30D0">
              <w:rPr>
                <w:b/>
                <w:sz w:val="22"/>
                <w:szCs w:val="22"/>
              </w:rPr>
              <w:t xml:space="preserve"> (время </w:t>
            </w:r>
            <w:r w:rsidR="00FF65C4" w:rsidRPr="00327CC8">
              <w:rPr>
                <w:b/>
                <w:sz w:val="22"/>
                <w:szCs w:val="22"/>
              </w:rPr>
              <w:t>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36DC3A25"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134502">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09" w:name="_2.3._Требования_к"/>
      <w:bookmarkStart w:id="210" w:name="_2.2._Требования_к"/>
      <w:bookmarkStart w:id="211" w:name="_2.4._Критерии_и"/>
      <w:bookmarkStart w:id="212" w:name="_2.3._Условия_заключения"/>
      <w:bookmarkStart w:id="213" w:name="_РАЗДЕЛ_III._ФОРМЫ"/>
      <w:bookmarkStart w:id="214" w:name="_Toc23149538"/>
      <w:bookmarkStart w:id="215" w:name="_Toc54336125"/>
      <w:bookmarkStart w:id="216" w:name="_Toc61359338"/>
      <w:bookmarkStart w:id="217" w:name="форма1"/>
      <w:bookmarkStart w:id="218" w:name="_Toc98251753"/>
      <w:bookmarkEnd w:id="209"/>
      <w:bookmarkEnd w:id="210"/>
      <w:bookmarkEnd w:id="211"/>
      <w:bookmarkEnd w:id="212"/>
      <w:bookmarkEnd w:id="21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4"/>
      <w:bookmarkEnd w:id="215"/>
      <w:bookmarkEnd w:id="216"/>
      <w:r w:rsidRPr="005A1C1B">
        <w:rPr>
          <w:rFonts w:eastAsia="MS Mincho"/>
          <w:b w:val="0"/>
          <w:kern w:val="32"/>
          <w:lang w:val="x-none" w:eastAsia="x-none"/>
        </w:rPr>
        <w:t xml:space="preserve"> </w:t>
      </w:r>
      <w:bookmarkEnd w:id="217"/>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19" w:name="_Форма_1_ЗАЯВКА"/>
      <w:bookmarkStart w:id="220" w:name="_Toc23149539"/>
      <w:bookmarkStart w:id="221" w:name="_Toc54336126"/>
      <w:bookmarkStart w:id="222" w:name="_Toc61359339"/>
      <w:bookmarkEnd w:id="219"/>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0"/>
      <w:bookmarkEnd w:id="221"/>
      <w:r>
        <w:rPr>
          <w:rFonts w:ascii="Times New Roman" w:eastAsia="MS Mincho" w:hAnsi="Times New Roman"/>
          <w:color w:val="548DD4"/>
          <w:kern w:val="32"/>
          <w:szCs w:val="24"/>
          <w:lang w:eastAsia="x-none"/>
        </w:rPr>
        <w:t>ЗАКУПКЕ</w:t>
      </w:r>
      <w:bookmarkEnd w:id="222"/>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3" w:name="_Письмо_о_подаче"/>
      <w:bookmarkStart w:id="224" w:name="_Заявка_о_подаче"/>
      <w:bookmarkStart w:id="225" w:name="_Toc255987071"/>
      <w:bookmarkStart w:id="226" w:name="_Toc263441572"/>
      <w:bookmarkStart w:id="227" w:name="_Toc269472558"/>
      <w:bookmarkStart w:id="228" w:name="_Toc305665989"/>
      <w:bookmarkEnd w:id="223"/>
      <w:bookmarkEnd w:id="224"/>
    </w:p>
    <w:p w14:paraId="3DEC03C4" w14:textId="77777777" w:rsidR="00FF65C4" w:rsidRPr="00733E33" w:rsidRDefault="00FF65C4" w:rsidP="00FF65C4">
      <w:pPr>
        <w:ind w:firstLine="567"/>
        <w:jc w:val="center"/>
      </w:pPr>
      <w:r w:rsidRPr="00733E33">
        <w:t xml:space="preserve">ЗАЯВКА НА УЧАСТИЕ В </w:t>
      </w:r>
      <w:bookmarkEnd w:id="225"/>
      <w:bookmarkEnd w:id="226"/>
      <w:bookmarkEnd w:id="227"/>
      <w:bookmarkEnd w:id="228"/>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29" w:name="_Hlt440565644"/>
      <w:bookmarkEnd w:id="229"/>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19A58C2B"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34502">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BF31E8D"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34502">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0" w:name="_Форма_2"/>
      <w:bookmarkEnd w:id="230"/>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8"/>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1" w:name="_Ref55335821"/>
      <w:bookmarkStart w:id="232" w:name="_Ref55336345"/>
      <w:bookmarkStart w:id="233" w:name="_Toc57314674"/>
      <w:bookmarkStart w:id="234" w:name="_Toc69728988"/>
      <w:bookmarkStart w:id="235" w:name="_Toc98251754"/>
      <w:bookmarkEnd w:id="231"/>
      <w:bookmarkEnd w:id="232"/>
      <w:bookmarkEnd w:id="233"/>
      <w:bookmarkEnd w:id="234"/>
      <w:bookmarkEnd w:id="235"/>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6" w:name="_Форма_2_АНКЕТА"/>
      <w:bookmarkStart w:id="237" w:name="_Toc23149540"/>
      <w:bookmarkStart w:id="238" w:name="_Toc54336127"/>
      <w:bookmarkStart w:id="239" w:name="_Toc61359340"/>
      <w:bookmarkEnd w:id="23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7"/>
      <w:bookmarkEnd w:id="238"/>
      <w:r>
        <w:rPr>
          <w:rFonts w:ascii="Times New Roman" w:eastAsia="MS Mincho" w:hAnsi="Times New Roman"/>
          <w:color w:val="548DD4"/>
          <w:kern w:val="32"/>
          <w:szCs w:val="24"/>
          <w:lang w:eastAsia="x-none"/>
        </w:rPr>
        <w:t>ЗАПРОСА КОТИРОВОК</w:t>
      </w:r>
      <w:bookmarkEnd w:id="239"/>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733E33">
        <w:t xml:space="preserve">АНКЕТА </w:t>
      </w:r>
      <w:r>
        <w:t>УЧАСТНИК</w:t>
      </w:r>
      <w:r w:rsidRPr="00733E33">
        <w:t xml:space="preserve">А </w:t>
      </w:r>
      <w:bookmarkEnd w:id="242"/>
      <w:bookmarkEnd w:id="243"/>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4"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4"/>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0A6A71">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5" w:name="_Форма_3_ТЕХНИКО-КОММЕРЧЕСКОЕ"/>
      <w:bookmarkStart w:id="246" w:name="_Toc23149541"/>
      <w:bookmarkStart w:id="247" w:name="_Toc54336128"/>
      <w:bookmarkStart w:id="248" w:name="_Toc61359341"/>
      <w:bookmarkEnd w:id="245"/>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6"/>
      <w:bookmarkEnd w:id="247"/>
      <w:bookmarkEnd w:id="248"/>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49" w:name="_Техническое_предложение_(Форма"/>
      <w:bookmarkStart w:id="250" w:name="_Toc235439567"/>
      <w:bookmarkStart w:id="251" w:name="_Toc305665991"/>
      <w:bookmarkEnd w:id="249"/>
      <w:r>
        <w:t>ТЕХНИЧЕСКОЕ</w:t>
      </w:r>
      <w:r w:rsidRPr="00733E33">
        <w:t xml:space="preserve"> ПРЕДЛОЖЕНИЕ</w:t>
      </w:r>
      <w:bookmarkEnd w:id="250"/>
      <w:bookmarkEnd w:id="251"/>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349FC872" w:rsidR="00FF65C4"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sidR="008B5AE1">
        <w:rPr>
          <w:b/>
        </w:rPr>
        <w:t xml:space="preserve"> </w:t>
      </w:r>
      <w:r w:rsidRPr="003671A3">
        <w:t xml:space="preserve">в соответствии с требованиями, изложенными в Разделах IV «ТЕХНИЧЕСКОЕ ЗАДАНИЕ» и </w:t>
      </w:r>
      <w:r w:rsidRPr="00E94FDD">
        <w:t>V.</w:t>
      </w:r>
      <w:r w:rsidR="006522B1">
        <w:t xml:space="preserve"> </w:t>
      </w:r>
      <w:r w:rsidRPr="003671A3">
        <w:t xml:space="preserve">«ПРОЕКТ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0CABCA18" w14:textId="77777777" w:rsidR="001157FD" w:rsidRPr="003671A3" w:rsidRDefault="001157FD" w:rsidP="00FF65C4">
      <w:pPr>
        <w:jc w:val="both"/>
        <w:rPr>
          <w:iCs/>
          <w:snapToGrid w:val="0"/>
        </w:rPr>
      </w:pPr>
    </w:p>
    <w:tbl>
      <w:tblPr>
        <w:tblW w:w="1489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391"/>
        <w:gridCol w:w="2552"/>
        <w:gridCol w:w="1275"/>
        <w:gridCol w:w="1418"/>
        <w:gridCol w:w="1399"/>
        <w:gridCol w:w="2145"/>
        <w:gridCol w:w="2835"/>
      </w:tblGrid>
      <w:tr w:rsidR="001157FD" w:rsidRPr="001157FD" w14:paraId="4AB9DDCE" w14:textId="77777777" w:rsidTr="001157FD">
        <w:trPr>
          <w:trHeight w:val="1393"/>
        </w:trPr>
        <w:tc>
          <w:tcPr>
            <w:tcW w:w="880" w:type="dxa"/>
          </w:tcPr>
          <w:p w14:paraId="7C5618DB" w14:textId="77777777" w:rsidR="001157FD" w:rsidRPr="001157FD" w:rsidRDefault="001157FD" w:rsidP="00985895">
            <w:pPr>
              <w:jc w:val="center"/>
              <w:rPr>
                <w:bCs/>
                <w:sz w:val="16"/>
                <w:szCs w:val="16"/>
              </w:rPr>
            </w:pPr>
            <w:r w:rsidRPr="001157FD">
              <w:rPr>
                <w:bCs/>
                <w:sz w:val="16"/>
                <w:szCs w:val="16"/>
              </w:rPr>
              <w:t>№ п/п</w:t>
            </w:r>
          </w:p>
        </w:tc>
        <w:tc>
          <w:tcPr>
            <w:tcW w:w="2391" w:type="dxa"/>
            <w:shd w:val="clear" w:color="auto" w:fill="auto"/>
            <w:vAlign w:val="center"/>
            <w:hideMark/>
          </w:tcPr>
          <w:p w14:paraId="0E047BC1" w14:textId="77777777" w:rsidR="001157FD" w:rsidRPr="001157FD" w:rsidRDefault="001157FD" w:rsidP="00985895">
            <w:pPr>
              <w:jc w:val="center"/>
              <w:rPr>
                <w:bCs/>
                <w:sz w:val="16"/>
                <w:szCs w:val="16"/>
              </w:rPr>
            </w:pPr>
            <w:r w:rsidRPr="001157FD">
              <w:rPr>
                <w:bCs/>
                <w:sz w:val="16"/>
                <w:szCs w:val="16"/>
              </w:rPr>
              <w:t>Наименование поставляемого товара, работы, услуги</w:t>
            </w:r>
          </w:p>
        </w:tc>
        <w:tc>
          <w:tcPr>
            <w:tcW w:w="2552" w:type="dxa"/>
            <w:shd w:val="clear" w:color="auto" w:fill="auto"/>
            <w:vAlign w:val="center"/>
          </w:tcPr>
          <w:p w14:paraId="5D0C47B2" w14:textId="70D996F3" w:rsidR="001157FD" w:rsidRPr="001157FD" w:rsidRDefault="001157FD" w:rsidP="00985895">
            <w:pPr>
              <w:spacing w:after="160" w:line="259" w:lineRule="auto"/>
              <w:jc w:val="center"/>
              <w:rPr>
                <w:rFonts w:eastAsia="Calibri"/>
                <w:sz w:val="16"/>
                <w:szCs w:val="16"/>
                <w:lang w:eastAsia="en-US"/>
              </w:rPr>
            </w:pPr>
            <w:r w:rsidRPr="001157FD">
              <w:rPr>
                <w:rFonts w:eastAsia="Calibri"/>
                <w:sz w:val="16"/>
                <w:szCs w:val="16"/>
                <w:lang w:eastAsia="en-US"/>
              </w:rPr>
              <w:t>Описание</w:t>
            </w:r>
            <w:r w:rsidR="008B5AE1">
              <w:rPr>
                <w:rFonts w:eastAsia="Calibri"/>
                <w:sz w:val="16"/>
                <w:szCs w:val="16"/>
                <w:lang w:eastAsia="en-US"/>
              </w:rPr>
              <w:t>*</w:t>
            </w:r>
          </w:p>
        </w:tc>
        <w:tc>
          <w:tcPr>
            <w:tcW w:w="1275" w:type="dxa"/>
            <w:shd w:val="clear" w:color="auto" w:fill="auto"/>
            <w:vAlign w:val="center"/>
          </w:tcPr>
          <w:p w14:paraId="3B27546D" w14:textId="77777777" w:rsidR="001157FD" w:rsidRPr="001157FD" w:rsidRDefault="001157FD" w:rsidP="00985895">
            <w:pPr>
              <w:spacing w:after="160" w:line="259" w:lineRule="auto"/>
              <w:jc w:val="center"/>
              <w:rPr>
                <w:rFonts w:eastAsia="Calibri"/>
                <w:sz w:val="16"/>
                <w:szCs w:val="16"/>
                <w:lang w:eastAsia="en-US"/>
              </w:rPr>
            </w:pPr>
            <w:r w:rsidRPr="001157FD">
              <w:rPr>
                <w:rFonts w:eastAsia="Calibri"/>
                <w:sz w:val="16"/>
                <w:szCs w:val="16"/>
                <w:lang w:eastAsia="en-US"/>
              </w:rPr>
              <w:t>Eд. изм</w:t>
            </w:r>
          </w:p>
        </w:tc>
        <w:tc>
          <w:tcPr>
            <w:tcW w:w="1418" w:type="dxa"/>
          </w:tcPr>
          <w:p w14:paraId="6EDEAE7D" w14:textId="77777777" w:rsidR="001157FD" w:rsidRPr="001157FD" w:rsidRDefault="001157FD" w:rsidP="00985895">
            <w:pPr>
              <w:tabs>
                <w:tab w:val="left" w:pos="1593"/>
              </w:tabs>
              <w:jc w:val="center"/>
              <w:rPr>
                <w:bCs/>
                <w:sz w:val="16"/>
                <w:szCs w:val="16"/>
              </w:rPr>
            </w:pPr>
          </w:p>
          <w:p w14:paraId="6FD8E9E4" w14:textId="77777777" w:rsidR="001157FD" w:rsidRPr="001157FD" w:rsidRDefault="001157FD" w:rsidP="00985895">
            <w:pPr>
              <w:tabs>
                <w:tab w:val="left" w:pos="1593"/>
              </w:tabs>
              <w:jc w:val="center"/>
              <w:rPr>
                <w:bCs/>
                <w:sz w:val="16"/>
                <w:szCs w:val="16"/>
              </w:rPr>
            </w:pPr>
          </w:p>
          <w:p w14:paraId="6F91D306" w14:textId="77777777" w:rsidR="001157FD" w:rsidRPr="001157FD" w:rsidRDefault="001157FD" w:rsidP="00985895">
            <w:pPr>
              <w:tabs>
                <w:tab w:val="left" w:pos="1593"/>
              </w:tabs>
              <w:jc w:val="center"/>
              <w:rPr>
                <w:bCs/>
                <w:sz w:val="16"/>
                <w:szCs w:val="16"/>
              </w:rPr>
            </w:pPr>
          </w:p>
          <w:p w14:paraId="48598F7B" w14:textId="77777777" w:rsidR="001157FD" w:rsidRPr="001157FD" w:rsidRDefault="001157FD" w:rsidP="00985895">
            <w:pPr>
              <w:tabs>
                <w:tab w:val="left" w:pos="1593"/>
              </w:tabs>
              <w:jc w:val="center"/>
              <w:rPr>
                <w:bCs/>
                <w:sz w:val="16"/>
                <w:szCs w:val="16"/>
              </w:rPr>
            </w:pPr>
            <w:r w:rsidRPr="001157FD">
              <w:rPr>
                <w:bCs/>
                <w:sz w:val="16"/>
                <w:szCs w:val="16"/>
              </w:rPr>
              <w:t>Количество</w:t>
            </w:r>
          </w:p>
        </w:tc>
        <w:tc>
          <w:tcPr>
            <w:tcW w:w="1399" w:type="dxa"/>
          </w:tcPr>
          <w:p w14:paraId="2EE236BB" w14:textId="77777777" w:rsidR="001157FD" w:rsidRPr="001157FD" w:rsidRDefault="001157FD" w:rsidP="00985895">
            <w:pPr>
              <w:tabs>
                <w:tab w:val="left" w:pos="1593"/>
              </w:tabs>
              <w:jc w:val="center"/>
              <w:rPr>
                <w:bCs/>
                <w:sz w:val="16"/>
                <w:szCs w:val="16"/>
              </w:rPr>
            </w:pPr>
          </w:p>
          <w:p w14:paraId="375A5DA1" w14:textId="77777777" w:rsidR="001157FD" w:rsidRPr="001157FD" w:rsidRDefault="001157FD" w:rsidP="00985895">
            <w:pPr>
              <w:tabs>
                <w:tab w:val="left" w:pos="1593"/>
              </w:tabs>
              <w:jc w:val="center"/>
              <w:rPr>
                <w:bCs/>
                <w:sz w:val="16"/>
                <w:szCs w:val="16"/>
              </w:rPr>
            </w:pPr>
          </w:p>
          <w:p w14:paraId="20C6BE16" w14:textId="77777777" w:rsidR="001157FD" w:rsidRPr="001157FD" w:rsidRDefault="001157FD" w:rsidP="00985895">
            <w:pPr>
              <w:tabs>
                <w:tab w:val="left" w:pos="1593"/>
              </w:tabs>
              <w:jc w:val="center"/>
              <w:rPr>
                <w:bCs/>
                <w:sz w:val="16"/>
                <w:szCs w:val="16"/>
              </w:rPr>
            </w:pPr>
          </w:p>
          <w:p w14:paraId="0377083F" w14:textId="77777777" w:rsidR="001157FD" w:rsidRPr="001157FD" w:rsidRDefault="001157FD" w:rsidP="00985895">
            <w:pPr>
              <w:tabs>
                <w:tab w:val="left" w:pos="1593"/>
              </w:tabs>
              <w:jc w:val="center"/>
              <w:rPr>
                <w:bCs/>
                <w:sz w:val="16"/>
                <w:szCs w:val="16"/>
              </w:rPr>
            </w:pPr>
            <w:r w:rsidRPr="001157FD">
              <w:rPr>
                <w:bCs/>
                <w:sz w:val="16"/>
                <w:szCs w:val="16"/>
              </w:rPr>
              <w:t>Производитель</w:t>
            </w:r>
          </w:p>
          <w:p w14:paraId="0883F97C" w14:textId="77777777" w:rsidR="001157FD" w:rsidRPr="001157FD" w:rsidRDefault="001157FD" w:rsidP="00985895">
            <w:pPr>
              <w:tabs>
                <w:tab w:val="left" w:pos="1593"/>
              </w:tabs>
              <w:jc w:val="center"/>
              <w:rPr>
                <w:bCs/>
                <w:sz w:val="16"/>
                <w:szCs w:val="16"/>
              </w:rPr>
            </w:pPr>
          </w:p>
        </w:tc>
        <w:tc>
          <w:tcPr>
            <w:tcW w:w="2145" w:type="dxa"/>
          </w:tcPr>
          <w:p w14:paraId="4A06BE0C" w14:textId="77777777" w:rsidR="001157FD" w:rsidRPr="001157FD" w:rsidRDefault="001157FD" w:rsidP="00985895">
            <w:pPr>
              <w:tabs>
                <w:tab w:val="left" w:pos="1593"/>
              </w:tabs>
              <w:jc w:val="center"/>
              <w:rPr>
                <w:bCs/>
                <w:sz w:val="16"/>
                <w:szCs w:val="16"/>
              </w:rPr>
            </w:pPr>
          </w:p>
          <w:p w14:paraId="7FB5AE71" w14:textId="77777777" w:rsidR="001157FD" w:rsidRPr="001157FD" w:rsidRDefault="001157FD" w:rsidP="00985895">
            <w:pPr>
              <w:spacing w:after="160" w:line="259" w:lineRule="auto"/>
              <w:rPr>
                <w:sz w:val="16"/>
                <w:szCs w:val="16"/>
              </w:rPr>
            </w:pPr>
          </w:p>
          <w:p w14:paraId="77F22E51" w14:textId="77777777" w:rsidR="001157FD" w:rsidRPr="001157FD" w:rsidRDefault="001157FD" w:rsidP="00985895">
            <w:pPr>
              <w:spacing w:after="160" w:line="259" w:lineRule="auto"/>
              <w:jc w:val="center"/>
              <w:rPr>
                <w:sz w:val="16"/>
                <w:szCs w:val="16"/>
              </w:rPr>
            </w:pPr>
            <w:r w:rsidRPr="001157FD">
              <w:rPr>
                <w:sz w:val="16"/>
                <w:szCs w:val="16"/>
              </w:rPr>
              <w:t>Наименование страны происхождения поставляемых товаров</w:t>
            </w:r>
          </w:p>
        </w:tc>
        <w:tc>
          <w:tcPr>
            <w:tcW w:w="2835" w:type="dxa"/>
          </w:tcPr>
          <w:p w14:paraId="20E7D0A4" w14:textId="77777777" w:rsidR="001157FD" w:rsidRPr="001157FD" w:rsidRDefault="001157FD" w:rsidP="00985895">
            <w:pPr>
              <w:tabs>
                <w:tab w:val="left" w:pos="1593"/>
              </w:tabs>
              <w:jc w:val="center"/>
              <w:rPr>
                <w:bCs/>
                <w:sz w:val="16"/>
                <w:szCs w:val="16"/>
              </w:rPr>
            </w:pPr>
          </w:p>
          <w:p w14:paraId="783BD6C0" w14:textId="77777777" w:rsidR="001157FD" w:rsidRPr="001157FD" w:rsidRDefault="001157FD" w:rsidP="00985895">
            <w:pPr>
              <w:tabs>
                <w:tab w:val="left" w:pos="1593"/>
              </w:tabs>
              <w:jc w:val="center"/>
              <w:rPr>
                <w:bCs/>
                <w:sz w:val="16"/>
                <w:szCs w:val="16"/>
              </w:rPr>
            </w:pPr>
          </w:p>
          <w:p w14:paraId="2AAA8647" w14:textId="77777777" w:rsidR="001157FD" w:rsidRPr="001157FD" w:rsidRDefault="001157FD" w:rsidP="00985895">
            <w:pPr>
              <w:tabs>
                <w:tab w:val="left" w:pos="1593"/>
              </w:tabs>
              <w:jc w:val="center"/>
              <w:rPr>
                <w:bCs/>
                <w:sz w:val="16"/>
                <w:szCs w:val="16"/>
              </w:rPr>
            </w:pPr>
          </w:p>
          <w:p w14:paraId="6AEE1573" w14:textId="77777777" w:rsidR="001157FD" w:rsidRPr="001157FD" w:rsidRDefault="001157FD" w:rsidP="00985895">
            <w:pPr>
              <w:tabs>
                <w:tab w:val="left" w:pos="1593"/>
              </w:tabs>
              <w:jc w:val="center"/>
              <w:rPr>
                <w:bCs/>
                <w:sz w:val="16"/>
                <w:szCs w:val="16"/>
              </w:rPr>
            </w:pPr>
            <w:r w:rsidRPr="001157FD">
              <w:rPr>
                <w:bCs/>
                <w:sz w:val="16"/>
                <w:szCs w:val="16"/>
              </w:rPr>
              <w:t>Гарантийный срок</w:t>
            </w:r>
          </w:p>
        </w:tc>
      </w:tr>
      <w:tr w:rsidR="001157FD" w:rsidRPr="001157FD" w14:paraId="5F48D80F" w14:textId="77777777" w:rsidTr="001157FD">
        <w:trPr>
          <w:trHeight w:val="460"/>
        </w:trPr>
        <w:tc>
          <w:tcPr>
            <w:tcW w:w="880" w:type="dxa"/>
          </w:tcPr>
          <w:p w14:paraId="577EF995" w14:textId="77777777" w:rsidR="001157FD" w:rsidRPr="001157FD" w:rsidRDefault="001157FD" w:rsidP="00985895">
            <w:pPr>
              <w:jc w:val="center"/>
              <w:rPr>
                <w:sz w:val="18"/>
                <w:szCs w:val="18"/>
              </w:rPr>
            </w:pPr>
            <w:r w:rsidRPr="001157FD">
              <w:rPr>
                <w:sz w:val="18"/>
                <w:szCs w:val="18"/>
              </w:rPr>
              <w:t>1</w:t>
            </w:r>
          </w:p>
        </w:tc>
        <w:tc>
          <w:tcPr>
            <w:tcW w:w="2391" w:type="dxa"/>
            <w:shd w:val="clear" w:color="auto" w:fill="auto"/>
            <w:vAlign w:val="center"/>
          </w:tcPr>
          <w:p w14:paraId="3D39A97D" w14:textId="77777777" w:rsidR="001157FD" w:rsidRPr="001157FD" w:rsidRDefault="001157FD" w:rsidP="00985895">
            <w:pPr>
              <w:jc w:val="center"/>
              <w:rPr>
                <w:sz w:val="18"/>
                <w:szCs w:val="18"/>
              </w:rPr>
            </w:pPr>
          </w:p>
        </w:tc>
        <w:tc>
          <w:tcPr>
            <w:tcW w:w="2552" w:type="dxa"/>
            <w:shd w:val="clear" w:color="auto" w:fill="auto"/>
            <w:noWrap/>
            <w:vAlign w:val="center"/>
          </w:tcPr>
          <w:p w14:paraId="6827EA83" w14:textId="77777777" w:rsidR="001157FD" w:rsidRPr="001157FD" w:rsidRDefault="001157FD" w:rsidP="00985895">
            <w:pPr>
              <w:jc w:val="center"/>
              <w:rPr>
                <w:sz w:val="22"/>
                <w:szCs w:val="22"/>
              </w:rPr>
            </w:pPr>
          </w:p>
        </w:tc>
        <w:tc>
          <w:tcPr>
            <w:tcW w:w="1275" w:type="dxa"/>
            <w:shd w:val="clear" w:color="auto" w:fill="auto"/>
            <w:noWrap/>
            <w:vAlign w:val="center"/>
          </w:tcPr>
          <w:p w14:paraId="5E5C9614" w14:textId="77777777" w:rsidR="001157FD" w:rsidRPr="001157FD" w:rsidRDefault="001157FD" w:rsidP="00985895">
            <w:pPr>
              <w:jc w:val="center"/>
              <w:rPr>
                <w:sz w:val="22"/>
                <w:szCs w:val="22"/>
              </w:rPr>
            </w:pPr>
          </w:p>
        </w:tc>
        <w:tc>
          <w:tcPr>
            <w:tcW w:w="1418" w:type="dxa"/>
          </w:tcPr>
          <w:p w14:paraId="20F66C16" w14:textId="77777777" w:rsidR="001157FD" w:rsidRPr="001157FD" w:rsidRDefault="001157FD" w:rsidP="00985895">
            <w:pPr>
              <w:jc w:val="center"/>
              <w:rPr>
                <w:sz w:val="18"/>
                <w:szCs w:val="18"/>
              </w:rPr>
            </w:pPr>
          </w:p>
        </w:tc>
        <w:tc>
          <w:tcPr>
            <w:tcW w:w="1399" w:type="dxa"/>
          </w:tcPr>
          <w:p w14:paraId="289D5445" w14:textId="77777777" w:rsidR="001157FD" w:rsidRPr="001157FD" w:rsidRDefault="001157FD" w:rsidP="00985895">
            <w:pPr>
              <w:jc w:val="center"/>
              <w:rPr>
                <w:sz w:val="18"/>
                <w:szCs w:val="18"/>
              </w:rPr>
            </w:pPr>
          </w:p>
        </w:tc>
        <w:tc>
          <w:tcPr>
            <w:tcW w:w="2145" w:type="dxa"/>
          </w:tcPr>
          <w:p w14:paraId="36B6B176" w14:textId="77777777" w:rsidR="001157FD" w:rsidRPr="001157FD" w:rsidRDefault="001157FD" w:rsidP="00985895">
            <w:pPr>
              <w:jc w:val="center"/>
              <w:rPr>
                <w:sz w:val="18"/>
                <w:szCs w:val="18"/>
              </w:rPr>
            </w:pPr>
          </w:p>
        </w:tc>
        <w:tc>
          <w:tcPr>
            <w:tcW w:w="2835" w:type="dxa"/>
          </w:tcPr>
          <w:p w14:paraId="19C2BFE8" w14:textId="77777777" w:rsidR="001157FD" w:rsidRPr="001157FD" w:rsidRDefault="001157FD" w:rsidP="00985895">
            <w:pPr>
              <w:jc w:val="center"/>
              <w:rPr>
                <w:sz w:val="18"/>
                <w:szCs w:val="18"/>
              </w:rPr>
            </w:pPr>
          </w:p>
        </w:tc>
      </w:tr>
      <w:tr w:rsidR="001157FD" w:rsidRPr="001157FD" w14:paraId="55DBC188" w14:textId="77777777" w:rsidTr="001157FD">
        <w:trPr>
          <w:trHeight w:val="460"/>
        </w:trPr>
        <w:tc>
          <w:tcPr>
            <w:tcW w:w="880" w:type="dxa"/>
          </w:tcPr>
          <w:p w14:paraId="5D61A1D4" w14:textId="0F2DE9CE" w:rsidR="001157FD" w:rsidRPr="001157FD" w:rsidRDefault="001157FD" w:rsidP="00985895">
            <w:pPr>
              <w:jc w:val="center"/>
              <w:rPr>
                <w:sz w:val="18"/>
                <w:szCs w:val="18"/>
              </w:rPr>
            </w:pPr>
            <w:r>
              <w:rPr>
                <w:sz w:val="18"/>
                <w:szCs w:val="18"/>
              </w:rPr>
              <w:t>2</w:t>
            </w:r>
          </w:p>
        </w:tc>
        <w:tc>
          <w:tcPr>
            <w:tcW w:w="2391" w:type="dxa"/>
            <w:shd w:val="clear" w:color="auto" w:fill="auto"/>
            <w:vAlign w:val="center"/>
          </w:tcPr>
          <w:p w14:paraId="058A3C01" w14:textId="77777777" w:rsidR="001157FD" w:rsidRPr="001157FD" w:rsidRDefault="001157FD" w:rsidP="00985895">
            <w:pPr>
              <w:jc w:val="center"/>
              <w:rPr>
                <w:sz w:val="18"/>
                <w:szCs w:val="18"/>
              </w:rPr>
            </w:pPr>
          </w:p>
        </w:tc>
        <w:tc>
          <w:tcPr>
            <w:tcW w:w="2552" w:type="dxa"/>
            <w:shd w:val="clear" w:color="auto" w:fill="auto"/>
            <w:noWrap/>
            <w:vAlign w:val="center"/>
          </w:tcPr>
          <w:p w14:paraId="232C9AC0" w14:textId="77777777" w:rsidR="001157FD" w:rsidRPr="001157FD" w:rsidRDefault="001157FD" w:rsidP="00985895">
            <w:pPr>
              <w:jc w:val="center"/>
              <w:rPr>
                <w:sz w:val="22"/>
                <w:szCs w:val="22"/>
              </w:rPr>
            </w:pPr>
          </w:p>
        </w:tc>
        <w:tc>
          <w:tcPr>
            <w:tcW w:w="1275" w:type="dxa"/>
            <w:shd w:val="clear" w:color="auto" w:fill="auto"/>
            <w:noWrap/>
            <w:vAlign w:val="center"/>
          </w:tcPr>
          <w:p w14:paraId="01398DEC" w14:textId="77777777" w:rsidR="001157FD" w:rsidRPr="001157FD" w:rsidRDefault="001157FD" w:rsidP="00985895">
            <w:pPr>
              <w:jc w:val="center"/>
              <w:rPr>
                <w:sz w:val="22"/>
                <w:szCs w:val="22"/>
              </w:rPr>
            </w:pPr>
          </w:p>
        </w:tc>
        <w:tc>
          <w:tcPr>
            <w:tcW w:w="1418" w:type="dxa"/>
          </w:tcPr>
          <w:p w14:paraId="180645DE" w14:textId="77777777" w:rsidR="001157FD" w:rsidRPr="001157FD" w:rsidRDefault="001157FD" w:rsidP="00985895">
            <w:pPr>
              <w:jc w:val="center"/>
              <w:rPr>
                <w:sz w:val="18"/>
                <w:szCs w:val="18"/>
              </w:rPr>
            </w:pPr>
          </w:p>
        </w:tc>
        <w:tc>
          <w:tcPr>
            <w:tcW w:w="1399" w:type="dxa"/>
          </w:tcPr>
          <w:p w14:paraId="43B312CB" w14:textId="77777777" w:rsidR="001157FD" w:rsidRPr="001157FD" w:rsidRDefault="001157FD" w:rsidP="00985895">
            <w:pPr>
              <w:jc w:val="center"/>
              <w:rPr>
                <w:sz w:val="18"/>
                <w:szCs w:val="18"/>
              </w:rPr>
            </w:pPr>
          </w:p>
        </w:tc>
        <w:tc>
          <w:tcPr>
            <w:tcW w:w="2145" w:type="dxa"/>
          </w:tcPr>
          <w:p w14:paraId="47E4BD1D" w14:textId="77777777" w:rsidR="001157FD" w:rsidRPr="001157FD" w:rsidRDefault="001157FD" w:rsidP="00985895">
            <w:pPr>
              <w:jc w:val="center"/>
              <w:rPr>
                <w:sz w:val="18"/>
                <w:szCs w:val="18"/>
              </w:rPr>
            </w:pPr>
          </w:p>
        </w:tc>
        <w:tc>
          <w:tcPr>
            <w:tcW w:w="2835" w:type="dxa"/>
          </w:tcPr>
          <w:p w14:paraId="2D37EF15" w14:textId="77777777" w:rsidR="001157FD" w:rsidRPr="001157FD" w:rsidRDefault="001157FD" w:rsidP="00985895">
            <w:pPr>
              <w:jc w:val="center"/>
              <w:rPr>
                <w:sz w:val="18"/>
                <w:szCs w:val="18"/>
              </w:rPr>
            </w:pPr>
          </w:p>
        </w:tc>
      </w:tr>
    </w:tbl>
    <w:p w14:paraId="08959ACF" w14:textId="77777777" w:rsidR="001157FD" w:rsidRDefault="001157FD" w:rsidP="001157FD">
      <w:pPr>
        <w:pStyle w:val="affb"/>
        <w:rPr>
          <w:sz w:val="20"/>
          <w:szCs w:val="20"/>
        </w:rPr>
      </w:pPr>
    </w:p>
    <w:p w14:paraId="4AC42FDD" w14:textId="77777777" w:rsidR="00FF65C4" w:rsidRPr="00EA5BFB" w:rsidRDefault="00FF65C4" w:rsidP="00FF65C4">
      <w:pPr>
        <w:jc w:val="both"/>
        <w:rPr>
          <w:iCs/>
          <w:snapToGrid w:val="0"/>
          <w:sz w:val="20"/>
        </w:rPr>
      </w:pPr>
    </w:p>
    <w:p w14:paraId="64EBD470" w14:textId="4042A19D"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r w:rsidR="005D56D8">
        <w:rPr>
          <w:rFonts w:eastAsia="MS Mincho"/>
          <w:i/>
          <w:color w:val="808080" w:themeColor="background1" w:themeShade="80"/>
          <w:kern w:val="32"/>
          <w:lang w:eastAsia="x-none"/>
        </w:rPr>
        <w:t>, работы (услуги)</w:t>
      </w:r>
    </w:p>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2" w:name="_Ref313304436"/>
      <w:bookmarkStart w:id="253" w:name="_Toc314507388"/>
      <w:bookmarkStart w:id="254"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4_РЕКОМЕНДУЕМАЯ"/>
      <w:bookmarkStart w:id="256" w:name="_Toc23149542"/>
      <w:bookmarkStart w:id="257" w:name="_Toc54336129"/>
      <w:bookmarkStart w:id="258" w:name="_Toc61359342"/>
      <w:bookmarkEnd w:id="25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6"/>
      <w:bookmarkEnd w:id="257"/>
      <w:bookmarkEnd w:id="258"/>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2"/>
      <w:bookmarkEnd w:id="253"/>
      <w:r>
        <w:t>ИЗВЕЩЕНИЯ</w:t>
      </w:r>
    </w:p>
    <w:p w14:paraId="16EED3B7" w14:textId="77777777" w:rsidR="00FF65C4" w:rsidRPr="00733E33" w:rsidRDefault="00FF65C4" w:rsidP="00FF65C4">
      <w:pPr>
        <w:jc w:val="center"/>
      </w:pPr>
      <w:r w:rsidRPr="00733E33">
        <w:t>О ЗАКУПКЕ</w:t>
      </w:r>
      <w:bookmarkEnd w:id="254"/>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5_Справка"/>
      <w:bookmarkStart w:id="260" w:name="_Форма_5_ФОРМА"/>
      <w:bookmarkStart w:id="261" w:name="_Форма_6_Декларация"/>
      <w:bookmarkStart w:id="262" w:name="_Форма_5_Декларация"/>
      <w:bookmarkStart w:id="263" w:name="_Форма_7_План_1"/>
      <w:bookmarkStart w:id="264" w:name="_РАЗДЕЛ_IV._Техническое"/>
      <w:bookmarkStart w:id="265" w:name="_Форма_6_ЦЕНОВОЕ"/>
      <w:bookmarkStart w:id="266" w:name="_Toc57045275"/>
      <w:bookmarkStart w:id="267" w:name="_Toc61359343"/>
      <w:bookmarkStart w:id="268" w:name="_Toc23149544"/>
      <w:bookmarkEnd w:id="259"/>
      <w:bookmarkEnd w:id="260"/>
      <w:bookmarkEnd w:id="261"/>
      <w:bookmarkEnd w:id="262"/>
      <w:bookmarkEnd w:id="263"/>
      <w:bookmarkEnd w:id="264"/>
      <w:bookmarkEnd w:id="265"/>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6"/>
      <w:bookmarkEnd w:id="267"/>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заявке на уч</w:t>
      </w:r>
      <w:bookmarkStart w:id="269" w:name="_GoBack"/>
      <w:bookmarkEnd w:id="269"/>
      <w:r>
        <w:t xml:space="preserve">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33761CFB" w:rsidR="00FF65C4" w:rsidRDefault="00FF65C4" w:rsidP="00FF65C4">
      <w:pPr>
        <w:jc w:val="both"/>
        <w:rPr>
          <w:iCs/>
          <w:snapToGrid w:val="0"/>
        </w:rPr>
      </w:pPr>
      <w:r w:rsidRPr="003671A3">
        <w:t xml:space="preserve">Настоящим предлагаем </w:t>
      </w:r>
      <w:r w:rsidRPr="003671A3">
        <w:rPr>
          <w:b/>
        </w:rPr>
        <w:t>поставить товары</w:t>
      </w:r>
      <w:r w:rsidR="008B5AE1">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F83C4A4"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8B5AE1">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D484A86"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8B5AE1">
              <w:rPr>
                <w:b/>
                <w:i/>
                <w:sz w:val="22"/>
              </w:rPr>
              <w:t xml:space="preserve">запроса котировок </w:t>
            </w:r>
            <w:r w:rsidR="008B5AE1" w:rsidRPr="00EA5BFB">
              <w:rPr>
                <w:b/>
                <w:i/>
                <w:sz w:val="22"/>
              </w:rPr>
              <w:t>без</w:t>
            </w:r>
            <w:r w:rsidRPr="00EA5BFB">
              <w:rPr>
                <w:b/>
                <w:i/>
                <w:color w:val="FF0000"/>
                <w:sz w:val="22"/>
              </w:rPr>
              <w:t xml:space="preserve">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552"/>
        <w:gridCol w:w="1418"/>
        <w:gridCol w:w="3118"/>
      </w:tblGrid>
      <w:tr w:rsidR="00A73ABC" w:rsidRPr="003671A3" w14:paraId="7BA2246D" w14:textId="79504BF1" w:rsidTr="001157FD">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552" w:type="dxa"/>
            <w:vMerge w:val="restart"/>
          </w:tcPr>
          <w:p w14:paraId="6DD81853" w14:textId="77777777" w:rsidR="00A73ABC" w:rsidRPr="003671A3" w:rsidRDefault="00A73ABC" w:rsidP="00F37F94">
            <w:pPr>
              <w:jc w:val="center"/>
              <w:rPr>
                <w:rFonts w:cs="Arial"/>
                <w:b/>
                <w:color w:val="000000"/>
                <w:sz w:val="20"/>
                <w:szCs w:val="22"/>
              </w:rPr>
            </w:pPr>
            <w:r w:rsidRPr="003671A3">
              <w:rPr>
                <w:rFonts w:cs="Arial"/>
                <w:b/>
                <w:color w:val="000000"/>
                <w:sz w:val="20"/>
                <w:szCs w:val="22"/>
              </w:rPr>
              <w:t xml:space="preserve">Количество </w:t>
            </w:r>
          </w:p>
          <w:p w14:paraId="162A274F" w14:textId="77777777" w:rsidR="00A73ABC" w:rsidRPr="003671A3" w:rsidRDefault="00A73ABC" w:rsidP="00F37F94">
            <w:pPr>
              <w:jc w:val="center"/>
              <w:rPr>
                <w:rFonts w:cs="Arial"/>
                <w:b/>
                <w:color w:val="000000"/>
                <w:sz w:val="20"/>
                <w:szCs w:val="22"/>
              </w:rPr>
            </w:pPr>
          </w:p>
        </w:tc>
        <w:tc>
          <w:tcPr>
            <w:tcW w:w="1418"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3118" w:type="dxa"/>
            <w:vMerge w:val="restart"/>
          </w:tcPr>
          <w:p w14:paraId="187E64FF" w14:textId="295C1DD0"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поставляемых товаров </w:t>
            </w:r>
          </w:p>
        </w:tc>
      </w:tr>
      <w:tr w:rsidR="00A73ABC" w:rsidRPr="003671A3" w14:paraId="11B64DD9" w14:textId="43F55BA2" w:rsidTr="001157FD">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552" w:type="dxa"/>
            <w:vMerge/>
          </w:tcPr>
          <w:p w14:paraId="79D7698D" w14:textId="77777777" w:rsidR="00A73ABC" w:rsidRPr="003671A3" w:rsidRDefault="00A73ABC" w:rsidP="00F37F94">
            <w:pPr>
              <w:jc w:val="center"/>
              <w:rPr>
                <w:rFonts w:cs="Arial"/>
                <w:b/>
                <w:color w:val="000000"/>
                <w:sz w:val="20"/>
                <w:szCs w:val="22"/>
              </w:rPr>
            </w:pPr>
          </w:p>
        </w:tc>
        <w:tc>
          <w:tcPr>
            <w:tcW w:w="1418" w:type="dxa"/>
            <w:vMerge/>
          </w:tcPr>
          <w:p w14:paraId="57F94AC5" w14:textId="77777777" w:rsidR="00A73ABC" w:rsidRPr="003671A3" w:rsidRDefault="00A73ABC" w:rsidP="00F37F94">
            <w:pPr>
              <w:jc w:val="center"/>
              <w:rPr>
                <w:rFonts w:cs="Arial"/>
                <w:b/>
                <w:color w:val="000000"/>
                <w:sz w:val="20"/>
                <w:szCs w:val="22"/>
              </w:rPr>
            </w:pPr>
          </w:p>
        </w:tc>
        <w:tc>
          <w:tcPr>
            <w:tcW w:w="3118"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1157FD">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552"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18"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3118"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A73ABC" w:rsidRPr="003671A3" w14:paraId="0536BC04" w14:textId="053526C3" w:rsidTr="001157FD">
        <w:tc>
          <w:tcPr>
            <w:tcW w:w="3397" w:type="dxa"/>
            <w:shd w:val="clear" w:color="auto" w:fill="auto"/>
          </w:tcPr>
          <w:p w14:paraId="7D8AF978" w14:textId="48B113EB" w:rsidR="00A73ABC" w:rsidRPr="003671A3" w:rsidRDefault="003F0F99" w:rsidP="00F37F94">
            <w:pPr>
              <w:rPr>
                <w:rFonts w:cs="Arial"/>
                <w:color w:val="000000"/>
                <w:sz w:val="20"/>
                <w:szCs w:val="22"/>
              </w:rPr>
            </w:pPr>
            <w:r>
              <w:rPr>
                <w:rFonts w:cs="Arial"/>
                <w:color w:val="000000"/>
                <w:sz w:val="20"/>
                <w:szCs w:val="22"/>
              </w:rPr>
              <w:t>1.</w:t>
            </w:r>
          </w:p>
        </w:tc>
        <w:tc>
          <w:tcPr>
            <w:tcW w:w="1705" w:type="dxa"/>
            <w:shd w:val="clear" w:color="auto" w:fill="auto"/>
          </w:tcPr>
          <w:p w14:paraId="01EBE76D" w14:textId="77777777" w:rsidR="00A73ABC" w:rsidRPr="003671A3" w:rsidRDefault="00A73ABC" w:rsidP="00F37F94">
            <w:pPr>
              <w:rPr>
                <w:rFonts w:cs="Arial"/>
                <w:color w:val="000000"/>
                <w:sz w:val="20"/>
                <w:szCs w:val="22"/>
              </w:rPr>
            </w:pPr>
          </w:p>
        </w:tc>
        <w:tc>
          <w:tcPr>
            <w:tcW w:w="1846" w:type="dxa"/>
          </w:tcPr>
          <w:p w14:paraId="5219F280" w14:textId="77777777" w:rsidR="00A73ABC" w:rsidRPr="003671A3" w:rsidRDefault="00A73ABC" w:rsidP="00F37F94">
            <w:pPr>
              <w:rPr>
                <w:rFonts w:cs="Arial"/>
                <w:color w:val="000000"/>
                <w:sz w:val="20"/>
                <w:szCs w:val="22"/>
              </w:rPr>
            </w:pPr>
          </w:p>
        </w:tc>
        <w:tc>
          <w:tcPr>
            <w:tcW w:w="1552" w:type="dxa"/>
          </w:tcPr>
          <w:p w14:paraId="4878F14B" w14:textId="77777777" w:rsidR="00A73ABC" w:rsidRPr="003671A3" w:rsidRDefault="00A73ABC" w:rsidP="00F37F94">
            <w:pPr>
              <w:rPr>
                <w:rFonts w:cs="Arial"/>
                <w:color w:val="000000"/>
                <w:sz w:val="20"/>
                <w:szCs w:val="22"/>
              </w:rPr>
            </w:pPr>
          </w:p>
        </w:tc>
        <w:tc>
          <w:tcPr>
            <w:tcW w:w="1418" w:type="dxa"/>
          </w:tcPr>
          <w:p w14:paraId="62CD9E17" w14:textId="77777777" w:rsidR="00A73ABC" w:rsidRPr="003671A3" w:rsidRDefault="00A73ABC" w:rsidP="00F37F94">
            <w:pPr>
              <w:rPr>
                <w:rFonts w:cs="Arial"/>
                <w:color w:val="000000"/>
                <w:sz w:val="20"/>
                <w:szCs w:val="22"/>
              </w:rPr>
            </w:pPr>
          </w:p>
        </w:tc>
        <w:tc>
          <w:tcPr>
            <w:tcW w:w="3118" w:type="dxa"/>
          </w:tcPr>
          <w:p w14:paraId="631CBAFD" w14:textId="77777777" w:rsidR="00A73ABC" w:rsidRPr="003671A3" w:rsidRDefault="00A73ABC" w:rsidP="00F37F94">
            <w:pPr>
              <w:rPr>
                <w:rFonts w:cs="Arial"/>
                <w:color w:val="000000"/>
                <w:sz w:val="20"/>
                <w:szCs w:val="22"/>
              </w:rPr>
            </w:pPr>
          </w:p>
        </w:tc>
      </w:tr>
      <w:tr w:rsidR="00A73ABC" w:rsidRPr="003671A3" w14:paraId="2C6FB66F" w14:textId="603E65EF" w:rsidTr="001157FD">
        <w:tc>
          <w:tcPr>
            <w:tcW w:w="3397" w:type="dxa"/>
            <w:shd w:val="clear" w:color="auto" w:fill="auto"/>
          </w:tcPr>
          <w:p w14:paraId="1FD788E6" w14:textId="77777777" w:rsidR="00A73ABC" w:rsidRPr="003671A3" w:rsidRDefault="00A73ABC" w:rsidP="00F37F94">
            <w:pPr>
              <w:rPr>
                <w:rFonts w:cs="Arial"/>
                <w:color w:val="000000"/>
                <w:sz w:val="20"/>
                <w:szCs w:val="22"/>
              </w:rPr>
            </w:pPr>
          </w:p>
        </w:tc>
        <w:tc>
          <w:tcPr>
            <w:tcW w:w="1705" w:type="dxa"/>
            <w:shd w:val="clear" w:color="auto" w:fill="auto"/>
          </w:tcPr>
          <w:p w14:paraId="12B8D124" w14:textId="77777777" w:rsidR="00A73ABC" w:rsidRPr="003671A3" w:rsidRDefault="00A73ABC" w:rsidP="00F37F94">
            <w:pPr>
              <w:rPr>
                <w:rFonts w:cs="Arial"/>
                <w:color w:val="000000"/>
                <w:sz w:val="20"/>
                <w:szCs w:val="22"/>
              </w:rPr>
            </w:pPr>
          </w:p>
        </w:tc>
        <w:tc>
          <w:tcPr>
            <w:tcW w:w="1846" w:type="dxa"/>
          </w:tcPr>
          <w:p w14:paraId="573C1CDB" w14:textId="77777777" w:rsidR="00A73ABC" w:rsidRPr="003671A3" w:rsidRDefault="00A73ABC" w:rsidP="00F37F94">
            <w:pPr>
              <w:rPr>
                <w:rFonts w:cs="Arial"/>
                <w:color w:val="000000"/>
                <w:sz w:val="20"/>
                <w:szCs w:val="22"/>
              </w:rPr>
            </w:pPr>
          </w:p>
        </w:tc>
        <w:tc>
          <w:tcPr>
            <w:tcW w:w="1552" w:type="dxa"/>
          </w:tcPr>
          <w:p w14:paraId="382BE20A" w14:textId="77777777" w:rsidR="00A73ABC" w:rsidRPr="003671A3" w:rsidRDefault="00A73ABC" w:rsidP="00F37F94">
            <w:pPr>
              <w:rPr>
                <w:rFonts w:cs="Arial"/>
                <w:color w:val="000000"/>
                <w:sz w:val="20"/>
                <w:szCs w:val="22"/>
              </w:rPr>
            </w:pPr>
          </w:p>
        </w:tc>
        <w:tc>
          <w:tcPr>
            <w:tcW w:w="1418" w:type="dxa"/>
          </w:tcPr>
          <w:p w14:paraId="068B635E" w14:textId="77777777" w:rsidR="00A73ABC" w:rsidRPr="003671A3" w:rsidRDefault="00A73ABC" w:rsidP="00F37F94">
            <w:pPr>
              <w:rPr>
                <w:rFonts w:cs="Arial"/>
                <w:color w:val="000000"/>
                <w:sz w:val="20"/>
                <w:szCs w:val="22"/>
              </w:rPr>
            </w:pPr>
          </w:p>
        </w:tc>
        <w:tc>
          <w:tcPr>
            <w:tcW w:w="3118" w:type="dxa"/>
          </w:tcPr>
          <w:p w14:paraId="54D95C7D" w14:textId="77777777" w:rsidR="00A73ABC" w:rsidRPr="003671A3" w:rsidRDefault="00A73ABC" w:rsidP="00F37F94">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lastRenderedPageBreak/>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5"/>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8"/>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3"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3"/>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143864A8" w:rsidR="00AF0B97" w:rsidRDefault="00AF0B97" w:rsidP="00FF65C4">
      <w:pPr>
        <w:jc w:val="both"/>
        <w:rPr>
          <w:rFonts w:eastAsia="MS Mincho"/>
          <w:i/>
          <w:color w:val="FF0000"/>
          <w:lang w:eastAsia="x-none"/>
        </w:rPr>
      </w:pPr>
    </w:p>
    <w:p w14:paraId="527A4A63" w14:textId="0DC74D5A" w:rsidR="001157FD" w:rsidRDefault="001157FD" w:rsidP="00FF65C4">
      <w:pPr>
        <w:jc w:val="both"/>
        <w:rPr>
          <w:rFonts w:eastAsia="MS Mincho"/>
          <w:i/>
          <w:color w:val="FF0000"/>
          <w:lang w:eastAsia="x-none"/>
        </w:rPr>
      </w:pPr>
    </w:p>
    <w:p w14:paraId="31EF2294" w14:textId="3E0E5A0A" w:rsidR="001157FD" w:rsidRDefault="001157FD" w:rsidP="00FF65C4">
      <w:pPr>
        <w:jc w:val="both"/>
        <w:rPr>
          <w:rFonts w:eastAsia="MS Mincho"/>
          <w:i/>
          <w:color w:val="FF0000"/>
          <w:lang w:eastAsia="x-none"/>
        </w:rPr>
      </w:pPr>
    </w:p>
    <w:p w14:paraId="47A0F60B" w14:textId="050BD79F" w:rsidR="001157FD" w:rsidRDefault="001157FD" w:rsidP="00FF65C4">
      <w:pPr>
        <w:jc w:val="both"/>
        <w:rPr>
          <w:rFonts w:eastAsia="MS Mincho"/>
          <w:i/>
          <w:color w:val="FF0000"/>
          <w:lang w:eastAsia="x-none"/>
        </w:rPr>
      </w:pPr>
    </w:p>
    <w:p w14:paraId="325B9726" w14:textId="7EC262F8" w:rsidR="001157FD" w:rsidRDefault="001157FD" w:rsidP="00FF65C4">
      <w:pPr>
        <w:jc w:val="both"/>
        <w:rPr>
          <w:rFonts w:eastAsia="MS Mincho"/>
          <w:i/>
          <w:color w:val="FF0000"/>
          <w:lang w:eastAsia="x-none"/>
        </w:rPr>
      </w:pPr>
    </w:p>
    <w:p w14:paraId="025BBFF4" w14:textId="77777777" w:rsidR="001157FD" w:rsidRDefault="001157FD"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311A66" w:rsidRDefault="00311A66" w:rsidP="00FF65C4">
      <w:r>
        <w:separator/>
      </w:r>
    </w:p>
  </w:endnote>
  <w:endnote w:type="continuationSeparator" w:id="0">
    <w:p w14:paraId="4BFAC550" w14:textId="77777777" w:rsidR="00311A66" w:rsidRDefault="00311A6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311A66" w:rsidRDefault="00311A66" w:rsidP="00FF65C4">
      <w:r>
        <w:separator/>
      </w:r>
    </w:p>
  </w:footnote>
  <w:footnote w:type="continuationSeparator" w:id="0">
    <w:p w14:paraId="16B10576" w14:textId="77777777" w:rsidR="00311A66" w:rsidRDefault="00311A66"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311A66" w:rsidRDefault="00311A6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311A66" w:rsidRDefault="00311A6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311A66" w:rsidRDefault="00311A66">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311A66" w:rsidRDefault="00311A6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311A66" w:rsidRDefault="00311A66">
    <w:pPr>
      <w:pStyle w:val="a7"/>
      <w:jc w:val="center"/>
    </w:pPr>
    <w:r>
      <w:fldChar w:fldCharType="begin"/>
    </w:r>
    <w:r>
      <w:instrText>PAGE   \* MERGEFORMAT</w:instrText>
    </w:r>
    <w:r>
      <w:fldChar w:fldCharType="separate"/>
    </w:r>
    <w:r>
      <w:rPr>
        <w:noProof/>
      </w:rPr>
      <w:t>48</w:t>
    </w:r>
    <w:r>
      <w:fldChar w:fldCharType="end"/>
    </w:r>
  </w:p>
  <w:p w14:paraId="7FB317E5" w14:textId="77777777" w:rsidR="00311A66" w:rsidRDefault="00311A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3"/>
  </w:num>
  <w:num w:numId="3">
    <w:abstractNumId w:val="27"/>
  </w:num>
  <w:num w:numId="4">
    <w:abstractNumId w:val="26"/>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4"/>
  </w:num>
  <w:num w:numId="8">
    <w:abstractNumId w:val="14"/>
  </w:num>
  <w:num w:numId="9">
    <w:abstractNumId w:val="19"/>
  </w:num>
  <w:num w:numId="10">
    <w:abstractNumId w:val="0"/>
  </w:num>
  <w:num w:numId="11">
    <w:abstractNumId w:val="36"/>
  </w:num>
  <w:num w:numId="12">
    <w:abstractNumId w:val="32"/>
  </w:num>
  <w:num w:numId="13">
    <w:abstractNumId w:val="6"/>
  </w:num>
  <w:num w:numId="14">
    <w:abstractNumId w:val="35"/>
  </w:num>
  <w:num w:numId="15">
    <w:abstractNumId w:val="13"/>
  </w:num>
  <w:num w:numId="16">
    <w:abstractNumId w:val="9"/>
  </w:num>
  <w:num w:numId="17">
    <w:abstractNumId w:val="12"/>
  </w:num>
  <w:num w:numId="18">
    <w:abstractNumId w:val="5"/>
  </w:num>
  <w:num w:numId="19">
    <w:abstractNumId w:val="18"/>
  </w:num>
  <w:num w:numId="20">
    <w:abstractNumId w:val="28"/>
  </w:num>
  <w:num w:numId="21">
    <w:abstractNumId w:val="31"/>
  </w:num>
  <w:num w:numId="22">
    <w:abstractNumId w:val="15"/>
  </w:num>
  <w:num w:numId="23">
    <w:abstractNumId w:val="25"/>
  </w:num>
  <w:num w:numId="24">
    <w:abstractNumId w:val="3"/>
  </w:num>
  <w:num w:numId="25">
    <w:abstractNumId w:val="11"/>
  </w:num>
  <w:num w:numId="26">
    <w:abstractNumId w:val="22"/>
  </w:num>
  <w:num w:numId="27">
    <w:abstractNumId w:val="34"/>
  </w:num>
  <w:num w:numId="28">
    <w:abstractNumId w:val="1"/>
  </w:num>
  <w:num w:numId="29">
    <w:abstractNumId w:val="29"/>
  </w:num>
  <w:num w:numId="30">
    <w:abstractNumId w:val="30"/>
  </w:num>
  <w:num w:numId="31">
    <w:abstractNumId w:val="17"/>
  </w:num>
  <w:num w:numId="32">
    <w:abstractNumId w:val="23"/>
  </w:num>
  <w:num w:numId="33">
    <w:abstractNumId w:val="20"/>
  </w:num>
  <w:num w:numId="34">
    <w:abstractNumId w:val="4"/>
  </w:num>
  <w:num w:numId="35">
    <w:abstractNumId w:val="7"/>
  </w:num>
  <w:num w:numId="36">
    <w:abstractNumId w:val="10"/>
  </w:num>
  <w:num w:numId="37">
    <w:abstractNumId w:val="21"/>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3014C"/>
    <w:rsid w:val="0005026A"/>
    <w:rsid w:val="000537E0"/>
    <w:rsid w:val="00077A3F"/>
    <w:rsid w:val="00086396"/>
    <w:rsid w:val="000A04EF"/>
    <w:rsid w:val="000A21FA"/>
    <w:rsid w:val="000A6A71"/>
    <w:rsid w:val="000D5FD3"/>
    <w:rsid w:val="000E6533"/>
    <w:rsid w:val="001157FD"/>
    <w:rsid w:val="00116B54"/>
    <w:rsid w:val="00134502"/>
    <w:rsid w:val="00143031"/>
    <w:rsid w:val="0015428E"/>
    <w:rsid w:val="001758C3"/>
    <w:rsid w:val="001A6A18"/>
    <w:rsid w:val="001D4CD0"/>
    <w:rsid w:val="001E1C5F"/>
    <w:rsid w:val="001F59A3"/>
    <w:rsid w:val="00210839"/>
    <w:rsid w:val="00256BF9"/>
    <w:rsid w:val="002820E4"/>
    <w:rsid w:val="00297392"/>
    <w:rsid w:val="002D65DE"/>
    <w:rsid w:val="002E0E9A"/>
    <w:rsid w:val="002E693C"/>
    <w:rsid w:val="00311A66"/>
    <w:rsid w:val="00357495"/>
    <w:rsid w:val="0039322B"/>
    <w:rsid w:val="003B30D0"/>
    <w:rsid w:val="003D3BBD"/>
    <w:rsid w:val="003D6CE3"/>
    <w:rsid w:val="003F0F99"/>
    <w:rsid w:val="00411BC6"/>
    <w:rsid w:val="00436BA9"/>
    <w:rsid w:val="004372AD"/>
    <w:rsid w:val="004B7D22"/>
    <w:rsid w:val="004E5714"/>
    <w:rsid w:val="00534A20"/>
    <w:rsid w:val="0056602E"/>
    <w:rsid w:val="005704F3"/>
    <w:rsid w:val="0057451B"/>
    <w:rsid w:val="00597416"/>
    <w:rsid w:val="005A0D74"/>
    <w:rsid w:val="005A4AE8"/>
    <w:rsid w:val="005C21B5"/>
    <w:rsid w:val="005C6649"/>
    <w:rsid w:val="005D56D8"/>
    <w:rsid w:val="00616063"/>
    <w:rsid w:val="00626BD7"/>
    <w:rsid w:val="00647189"/>
    <w:rsid w:val="006522B1"/>
    <w:rsid w:val="006A0EF5"/>
    <w:rsid w:val="006A4757"/>
    <w:rsid w:val="006B166D"/>
    <w:rsid w:val="006C1A48"/>
    <w:rsid w:val="006E430D"/>
    <w:rsid w:val="00715C5C"/>
    <w:rsid w:val="00724D68"/>
    <w:rsid w:val="0073717D"/>
    <w:rsid w:val="00757309"/>
    <w:rsid w:val="00782311"/>
    <w:rsid w:val="00791498"/>
    <w:rsid w:val="007C50D1"/>
    <w:rsid w:val="00814DFD"/>
    <w:rsid w:val="00864B1D"/>
    <w:rsid w:val="0087238A"/>
    <w:rsid w:val="00883835"/>
    <w:rsid w:val="008850D6"/>
    <w:rsid w:val="00894F46"/>
    <w:rsid w:val="008B1A8B"/>
    <w:rsid w:val="008B5AE1"/>
    <w:rsid w:val="00940FA3"/>
    <w:rsid w:val="009507BC"/>
    <w:rsid w:val="00980F67"/>
    <w:rsid w:val="00985895"/>
    <w:rsid w:val="009A5531"/>
    <w:rsid w:val="009D4577"/>
    <w:rsid w:val="009F5683"/>
    <w:rsid w:val="00A24AA9"/>
    <w:rsid w:val="00A73ABC"/>
    <w:rsid w:val="00A8569E"/>
    <w:rsid w:val="00AA1116"/>
    <w:rsid w:val="00AF0B97"/>
    <w:rsid w:val="00B55AE2"/>
    <w:rsid w:val="00BC793A"/>
    <w:rsid w:val="00C345FE"/>
    <w:rsid w:val="00C90370"/>
    <w:rsid w:val="00CA4741"/>
    <w:rsid w:val="00CA4B40"/>
    <w:rsid w:val="00D03535"/>
    <w:rsid w:val="00D1569F"/>
    <w:rsid w:val="00D45B51"/>
    <w:rsid w:val="00D82635"/>
    <w:rsid w:val="00DD3F25"/>
    <w:rsid w:val="00DE5A1B"/>
    <w:rsid w:val="00DF4FD7"/>
    <w:rsid w:val="00E07143"/>
    <w:rsid w:val="00E25DB0"/>
    <w:rsid w:val="00E37789"/>
    <w:rsid w:val="00E52C73"/>
    <w:rsid w:val="00E73E93"/>
    <w:rsid w:val="00E9152A"/>
    <w:rsid w:val="00E94FDD"/>
    <w:rsid w:val="00EB54A6"/>
    <w:rsid w:val="00F1342C"/>
    <w:rsid w:val="00F2733B"/>
    <w:rsid w:val="00F37F94"/>
    <w:rsid w:val="00F52976"/>
    <w:rsid w:val="00F55DCC"/>
    <w:rsid w:val="00FA543C"/>
    <w:rsid w:val="00FC7F82"/>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2549">
      <w:bodyDiv w:val="1"/>
      <w:marLeft w:val="0"/>
      <w:marRight w:val="0"/>
      <w:marTop w:val="0"/>
      <w:marBottom w:val="0"/>
      <w:divBdr>
        <w:top w:val="none" w:sz="0" w:space="0" w:color="auto"/>
        <w:left w:val="none" w:sz="0" w:space="0" w:color="auto"/>
        <w:bottom w:val="none" w:sz="0" w:space="0" w:color="auto"/>
        <w:right w:val="none" w:sz="0" w:space="0" w:color="auto"/>
      </w:divBdr>
    </w:div>
    <w:div w:id="151738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eader" Target="header2.xm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image" Target="cid:image003.png@01D22B80.F8975040"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t.sadykov@bashtel.ru" TargetMode="External"/><Relationship Id="rId35" Type="http://schemas.openxmlformats.org/officeDocument/2006/relationships/header" Target="header3.xml"/><Relationship Id="rId8" Type="http://schemas.openxmlformats.org/officeDocument/2006/relationships/hyperlink" Target="http://www.bashtel.ru/"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E029A"/>
    <w:rsid w:val="005016EB"/>
    <w:rsid w:val="0053785A"/>
    <w:rsid w:val="005D2AE3"/>
    <w:rsid w:val="00737FBC"/>
    <w:rsid w:val="00815CBA"/>
    <w:rsid w:val="009E76C4"/>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0917C-5C06-41F0-B5CD-56C0CECA2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41</Pages>
  <Words>16075</Words>
  <Characters>91633</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47</cp:revision>
  <cp:lastPrinted>2021-03-05T12:05:00Z</cp:lastPrinted>
  <dcterms:created xsi:type="dcterms:W3CDTF">2021-01-12T03:44:00Z</dcterms:created>
  <dcterms:modified xsi:type="dcterms:W3CDTF">2021-03-05T12:05:00Z</dcterms:modified>
</cp:coreProperties>
</file>